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7512AA" w:rsidTr="00A72AC5">
        <w:tc>
          <w:tcPr>
            <w:tcW w:w="4889" w:type="dxa"/>
          </w:tcPr>
          <w:p w:rsidR="007512AA" w:rsidRDefault="007512AA" w:rsidP="00A72AC5">
            <w:pPr>
              <w:spacing w:line="276" w:lineRule="auto"/>
              <w:jc w:val="center"/>
              <w:rPr>
                <w:rFonts w:asciiTheme="minorHAnsi" w:hAnsiTheme="minorHAnsi"/>
                <w:b/>
                <w:lang w:val="it-IT"/>
              </w:rPr>
            </w:pPr>
            <w:r>
              <w:rPr>
                <w:noProof/>
                <w:lang w:val="it-IT"/>
              </w:rPr>
              <w:drawing>
                <wp:inline distT="0" distB="0" distL="0" distR="0" wp14:anchorId="6832195E" wp14:editId="65040FED">
                  <wp:extent cx="1150620" cy="571500"/>
                  <wp:effectExtent l="0" t="0" r="0" b="0"/>
                  <wp:docPr id="4" name="Immagine 4"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50620" cy="571500"/>
                          </a:xfrm>
                          <a:prstGeom prst="rect">
                            <a:avLst/>
                          </a:prstGeom>
                          <a:noFill/>
                          <a:ln>
                            <a:noFill/>
                          </a:ln>
                        </pic:spPr>
                      </pic:pic>
                    </a:graphicData>
                  </a:graphic>
                </wp:inline>
              </w:drawing>
            </w:r>
          </w:p>
        </w:tc>
        <w:tc>
          <w:tcPr>
            <w:tcW w:w="4889" w:type="dxa"/>
          </w:tcPr>
          <w:p w:rsidR="007512AA" w:rsidRDefault="007512AA" w:rsidP="00A72AC5">
            <w:pPr>
              <w:spacing w:line="276" w:lineRule="auto"/>
              <w:jc w:val="center"/>
              <w:rPr>
                <w:rFonts w:asciiTheme="minorHAnsi" w:hAnsiTheme="minorHAnsi"/>
                <w:b/>
                <w:lang w:val="it-IT"/>
              </w:rPr>
            </w:pPr>
            <w:r>
              <w:rPr>
                <w:b/>
                <w:noProof/>
                <w:sz w:val="32"/>
                <w:lang w:val="it-IT"/>
              </w:rPr>
              <w:drawing>
                <wp:inline distT="0" distB="0" distL="0" distR="0" wp14:anchorId="67E3DCB3" wp14:editId="2B96A48F">
                  <wp:extent cx="1295400" cy="65532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655320"/>
                          </a:xfrm>
                          <a:prstGeom prst="rect">
                            <a:avLst/>
                          </a:prstGeom>
                          <a:noFill/>
                          <a:ln>
                            <a:noFill/>
                          </a:ln>
                          <a:effectLst/>
                        </pic:spPr>
                      </pic:pic>
                    </a:graphicData>
                  </a:graphic>
                </wp:inline>
              </w:drawing>
            </w:r>
          </w:p>
        </w:tc>
      </w:tr>
    </w:tbl>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Pr="00ED5C2E" w:rsidRDefault="007512AA" w:rsidP="007512AA">
      <w:pPr>
        <w:spacing w:line="276" w:lineRule="auto"/>
        <w:jc w:val="right"/>
        <w:rPr>
          <w:rFonts w:asciiTheme="minorHAnsi" w:hAnsiTheme="minorHAnsi"/>
          <w:b/>
          <w:color w:val="002060"/>
          <w:sz w:val="52"/>
          <w:szCs w:val="52"/>
          <w:lang w:val="en-GB"/>
        </w:rPr>
      </w:pPr>
      <w:r w:rsidRPr="00ED5C2E">
        <w:rPr>
          <w:rFonts w:asciiTheme="minorHAnsi" w:hAnsiTheme="minorHAnsi"/>
          <w:b/>
          <w:color w:val="002060"/>
          <w:sz w:val="52"/>
          <w:szCs w:val="52"/>
          <w:lang w:val="en-GB"/>
        </w:rPr>
        <w:t>I</w:t>
      </w:r>
      <w:r w:rsidRPr="007512AA">
        <w:rPr>
          <w:rFonts w:asciiTheme="minorHAnsi" w:hAnsiTheme="minorHAnsi"/>
          <w:b/>
          <w:color w:val="002060"/>
          <w:sz w:val="52"/>
          <w:szCs w:val="52"/>
          <w:lang w:val="en-GB"/>
        </w:rPr>
        <w:t xml:space="preserve"> </w:t>
      </w:r>
      <w:proofErr w:type="spellStart"/>
      <w:r w:rsidRPr="007512AA">
        <w:rPr>
          <w:rFonts w:asciiTheme="minorHAnsi" w:hAnsiTheme="minorHAnsi"/>
          <w:b/>
          <w:color w:val="002060"/>
          <w:sz w:val="52"/>
          <w:szCs w:val="52"/>
          <w:lang w:val="en-GB"/>
        </w:rPr>
        <w:t>risultati</w:t>
      </w:r>
      <w:proofErr w:type="spellEnd"/>
      <w:r w:rsidRPr="00ED5C2E">
        <w:rPr>
          <w:rFonts w:asciiTheme="minorHAnsi" w:hAnsiTheme="minorHAnsi"/>
          <w:b/>
          <w:color w:val="002060"/>
          <w:sz w:val="52"/>
          <w:szCs w:val="52"/>
          <w:lang w:val="en-GB"/>
        </w:rPr>
        <w:t xml:space="preserve"> del </w:t>
      </w:r>
      <w:proofErr w:type="spellStart"/>
      <w:r w:rsidRPr="00ED5C2E">
        <w:rPr>
          <w:rFonts w:asciiTheme="minorHAnsi" w:hAnsiTheme="minorHAnsi"/>
          <w:b/>
          <w:color w:val="002060"/>
          <w:sz w:val="52"/>
          <w:szCs w:val="52"/>
          <w:lang w:val="en-GB"/>
        </w:rPr>
        <w:t>progetto</w:t>
      </w:r>
      <w:proofErr w:type="spellEnd"/>
    </w:p>
    <w:p w:rsidR="007512AA" w:rsidRPr="00ED5C2E" w:rsidRDefault="007512AA" w:rsidP="007512AA">
      <w:pPr>
        <w:spacing w:line="276" w:lineRule="auto"/>
        <w:jc w:val="right"/>
        <w:rPr>
          <w:rFonts w:asciiTheme="minorHAnsi" w:hAnsiTheme="minorHAnsi"/>
          <w:b/>
          <w:color w:val="002060"/>
          <w:sz w:val="52"/>
          <w:szCs w:val="52"/>
          <w:lang w:val="en-GB"/>
        </w:rPr>
      </w:pPr>
      <w:r w:rsidRPr="00ED5C2E">
        <w:rPr>
          <w:rFonts w:asciiTheme="minorHAnsi" w:hAnsiTheme="minorHAnsi"/>
          <w:b/>
          <w:color w:val="002060"/>
          <w:sz w:val="52"/>
          <w:szCs w:val="52"/>
          <w:lang w:val="en-GB"/>
        </w:rPr>
        <w:t>“IT – Implementation of the European Agenda for Adult Learning”</w:t>
      </w:r>
    </w:p>
    <w:p w:rsidR="007512AA" w:rsidRDefault="007512AA" w:rsidP="007512AA">
      <w:pPr>
        <w:spacing w:line="276" w:lineRule="auto"/>
        <w:jc w:val="right"/>
        <w:rPr>
          <w:rFonts w:asciiTheme="minorHAnsi" w:hAnsiTheme="minorHAnsi"/>
          <w:b/>
          <w:color w:val="002060"/>
          <w:sz w:val="56"/>
          <w:szCs w:val="56"/>
          <w:lang w:val="en-GB"/>
        </w:rPr>
      </w:pPr>
    </w:p>
    <w:p w:rsidR="007512AA" w:rsidRPr="007512AA" w:rsidRDefault="007512AA" w:rsidP="007512AA">
      <w:pPr>
        <w:spacing w:line="276" w:lineRule="auto"/>
        <w:jc w:val="right"/>
        <w:rPr>
          <w:rFonts w:asciiTheme="minorHAnsi" w:hAnsiTheme="minorHAnsi"/>
          <w:b/>
          <w:color w:val="002060"/>
          <w:sz w:val="72"/>
          <w:szCs w:val="72"/>
          <w:lang w:val="it-IT"/>
        </w:rPr>
      </w:pPr>
      <w:r w:rsidRPr="007512AA">
        <w:rPr>
          <w:rFonts w:asciiTheme="minorHAnsi" w:hAnsiTheme="minorHAnsi"/>
          <w:b/>
          <w:color w:val="002060"/>
          <w:sz w:val="72"/>
          <w:szCs w:val="72"/>
          <w:lang w:val="it-IT"/>
        </w:rPr>
        <w:t>SINTESI</w:t>
      </w:r>
    </w:p>
    <w:p w:rsidR="007512AA" w:rsidRPr="007512AA" w:rsidRDefault="007512AA" w:rsidP="007512AA">
      <w:pPr>
        <w:spacing w:after="200" w:line="276" w:lineRule="auto"/>
        <w:rPr>
          <w:rFonts w:asciiTheme="minorHAnsi" w:hAnsiTheme="minorHAnsi"/>
          <w:b/>
          <w:lang w:val="it-IT"/>
        </w:rPr>
      </w:pPr>
      <w:r w:rsidRPr="007512AA">
        <w:rPr>
          <w:rFonts w:asciiTheme="minorHAnsi" w:hAnsiTheme="minorHAnsi"/>
          <w:b/>
          <w:lang w:val="it-IT"/>
        </w:rPr>
        <w:br w:type="page"/>
      </w:r>
    </w:p>
    <w:p w:rsidR="007512AA" w:rsidRPr="00B511DA" w:rsidRDefault="007512AA" w:rsidP="007512AA">
      <w:pPr>
        <w:spacing w:after="200" w:line="276" w:lineRule="auto"/>
        <w:ind w:left="4962"/>
        <w:rPr>
          <w:rFonts w:asciiTheme="minorHAnsi" w:hAnsiTheme="minorHAnsi"/>
          <w:b/>
          <w:i/>
          <w:lang w:val="it-IT"/>
        </w:rPr>
      </w:pPr>
      <w:r w:rsidRPr="00B511DA">
        <w:rPr>
          <w:rFonts w:asciiTheme="minorHAnsi" w:hAnsiTheme="minorHAnsi"/>
          <w:b/>
          <w:i/>
          <w:lang w:val="it-IT"/>
        </w:rPr>
        <w:lastRenderedPageBreak/>
        <w:t>Sono autori del testo :</w:t>
      </w:r>
    </w:p>
    <w:p w:rsidR="007512AA" w:rsidRPr="00B511DA" w:rsidRDefault="007512AA" w:rsidP="007512AA">
      <w:pPr>
        <w:spacing w:after="200" w:line="276" w:lineRule="auto"/>
        <w:ind w:left="4962"/>
        <w:rPr>
          <w:rFonts w:asciiTheme="minorHAnsi" w:hAnsiTheme="minorHAnsi"/>
          <w:b/>
          <w:i/>
          <w:lang w:val="it-IT"/>
        </w:rPr>
      </w:pPr>
      <w:r w:rsidRPr="00B511DA">
        <w:rPr>
          <w:rFonts w:asciiTheme="minorHAnsi" w:hAnsiTheme="minorHAnsi"/>
          <w:b/>
          <w:i/>
          <w:lang w:val="it-IT"/>
        </w:rPr>
        <w:t>Valentina Benni: Introduzione</w:t>
      </w:r>
    </w:p>
    <w:p w:rsidR="007512AA" w:rsidRPr="00B511DA" w:rsidRDefault="007512AA" w:rsidP="007512AA">
      <w:pPr>
        <w:spacing w:after="200" w:line="276" w:lineRule="auto"/>
        <w:ind w:left="4962"/>
        <w:rPr>
          <w:rFonts w:asciiTheme="minorHAnsi" w:hAnsiTheme="minorHAnsi"/>
          <w:b/>
          <w:i/>
          <w:lang w:val="it-IT"/>
        </w:rPr>
      </w:pPr>
      <w:r w:rsidRPr="00B511DA">
        <w:rPr>
          <w:rFonts w:asciiTheme="minorHAnsi" w:hAnsiTheme="minorHAnsi"/>
          <w:b/>
          <w:i/>
          <w:lang w:val="it-IT"/>
        </w:rPr>
        <w:t xml:space="preserve">Luisa Daniele: </w:t>
      </w:r>
      <w:r>
        <w:rPr>
          <w:rFonts w:asciiTheme="minorHAnsi" w:hAnsiTheme="minorHAnsi"/>
          <w:b/>
          <w:i/>
          <w:lang w:val="it-IT"/>
        </w:rPr>
        <w:t xml:space="preserve"> </w:t>
      </w:r>
      <w:proofErr w:type="spellStart"/>
      <w:r>
        <w:rPr>
          <w:rFonts w:asciiTheme="minorHAnsi" w:hAnsiTheme="minorHAnsi"/>
          <w:b/>
          <w:i/>
          <w:lang w:val="it-IT"/>
        </w:rPr>
        <w:t>Abstract</w:t>
      </w:r>
      <w:proofErr w:type="spellEnd"/>
      <w:r>
        <w:rPr>
          <w:rFonts w:asciiTheme="minorHAnsi" w:hAnsiTheme="minorHAnsi"/>
          <w:b/>
          <w:i/>
          <w:lang w:val="it-IT"/>
        </w:rPr>
        <w:t xml:space="preserve">; </w:t>
      </w:r>
      <w:proofErr w:type="spellStart"/>
      <w:r>
        <w:rPr>
          <w:rFonts w:asciiTheme="minorHAnsi" w:hAnsiTheme="minorHAnsi"/>
          <w:b/>
          <w:i/>
          <w:lang w:val="it-IT"/>
        </w:rPr>
        <w:t>capp</w:t>
      </w:r>
      <w:proofErr w:type="spellEnd"/>
      <w:r>
        <w:rPr>
          <w:rFonts w:asciiTheme="minorHAnsi" w:hAnsiTheme="minorHAnsi"/>
          <w:b/>
          <w:i/>
          <w:lang w:val="it-IT"/>
        </w:rPr>
        <w:t xml:space="preserve">. 1-2; Conclusioni; </w:t>
      </w:r>
      <w:r w:rsidR="00D16F3F">
        <w:rPr>
          <w:rFonts w:asciiTheme="minorHAnsi" w:hAnsiTheme="minorHAnsi"/>
          <w:b/>
          <w:i/>
          <w:lang w:val="it-IT"/>
        </w:rPr>
        <w:t>Proposte</w:t>
      </w:r>
      <w:r w:rsidR="00D53980">
        <w:rPr>
          <w:rFonts w:asciiTheme="minorHAnsi" w:hAnsiTheme="minorHAnsi"/>
          <w:b/>
          <w:i/>
          <w:lang w:val="it-IT"/>
        </w:rPr>
        <w:t>, Bibliografia essenziale</w:t>
      </w:r>
    </w:p>
    <w:p w:rsidR="007512AA" w:rsidRDefault="007512AA" w:rsidP="007512AA">
      <w:pPr>
        <w:spacing w:after="200" w:line="276" w:lineRule="auto"/>
        <w:ind w:left="4962"/>
        <w:rPr>
          <w:rFonts w:asciiTheme="minorHAnsi" w:hAnsiTheme="minorHAnsi"/>
          <w:b/>
          <w:i/>
          <w:lang w:val="it-IT"/>
        </w:rPr>
      </w:pPr>
      <w:r>
        <w:rPr>
          <w:rFonts w:asciiTheme="minorHAnsi" w:hAnsiTheme="minorHAnsi"/>
          <w:b/>
          <w:i/>
          <w:lang w:val="it-IT"/>
        </w:rPr>
        <w:t>Giovanna Spagnuolo: cap.3</w:t>
      </w:r>
    </w:p>
    <w:p w:rsidR="007512AA" w:rsidRPr="00201481" w:rsidRDefault="007512AA" w:rsidP="007512AA">
      <w:pPr>
        <w:spacing w:after="200" w:line="276" w:lineRule="auto"/>
        <w:ind w:left="4962"/>
        <w:rPr>
          <w:rFonts w:asciiTheme="minorHAnsi" w:hAnsiTheme="minorHAnsi"/>
          <w:bCs/>
          <w:i/>
          <w:lang w:val="it-IT"/>
        </w:rPr>
      </w:pPr>
      <w:r w:rsidRPr="00201481">
        <w:rPr>
          <w:rFonts w:asciiTheme="minorHAnsi" w:hAnsiTheme="minorHAnsi"/>
          <w:bCs/>
          <w:i/>
          <w:lang w:val="it-IT"/>
        </w:rPr>
        <w:t>Il progetto “IT – Implementation of the European Agenda for Adult Learning” e tale materiale di diffusione sono stati finanziati per il 75% dalla Commissione europea</w:t>
      </w:r>
    </w:p>
    <w:p w:rsidR="007512AA" w:rsidRPr="00903440" w:rsidRDefault="007512AA" w:rsidP="007512AA">
      <w:pPr>
        <w:spacing w:after="200" w:line="276" w:lineRule="auto"/>
        <w:ind w:left="4962"/>
        <w:rPr>
          <w:rFonts w:asciiTheme="minorHAnsi" w:hAnsiTheme="minorHAnsi"/>
          <w:bCs/>
          <w:i/>
          <w:lang w:val="it-IT"/>
        </w:rPr>
      </w:pPr>
      <w:r w:rsidRPr="00903440">
        <w:rPr>
          <w:rFonts w:asciiTheme="minorHAnsi" w:hAnsiTheme="minorHAnsi"/>
          <w:bCs/>
          <w:i/>
          <w:lang w:val="it-IT"/>
        </w:rPr>
        <w:t>Il contenuto di questo rapporto non riflette il parere ufficiale dell'Unione europea. La responsabilità per le informazioni e delle opinioni ivi espresse ricade interamente sugli autori.</w:t>
      </w:r>
    </w:p>
    <w:p w:rsidR="007512AA" w:rsidRPr="00A526B5" w:rsidRDefault="007512AA" w:rsidP="007512AA">
      <w:pPr>
        <w:spacing w:after="200" w:line="276" w:lineRule="auto"/>
        <w:ind w:left="4962"/>
        <w:rPr>
          <w:rFonts w:asciiTheme="minorHAnsi" w:hAnsiTheme="minorHAnsi"/>
          <w:bCs/>
          <w:i/>
          <w:lang w:val="en-GB"/>
        </w:rPr>
      </w:pPr>
      <w:r>
        <w:rPr>
          <w:rFonts w:asciiTheme="minorHAnsi" w:hAnsiTheme="minorHAnsi"/>
          <w:bCs/>
          <w:i/>
          <w:lang w:val="en-GB"/>
        </w:rPr>
        <w:t xml:space="preserve">(The project </w:t>
      </w:r>
      <w:r w:rsidRPr="00A526B5">
        <w:rPr>
          <w:rFonts w:asciiTheme="minorHAnsi" w:hAnsiTheme="minorHAnsi"/>
          <w:bCs/>
          <w:i/>
          <w:lang w:val="en-GB"/>
        </w:rPr>
        <w:t>“IT – Implementation of the European Agenda for Adult Learning”</w:t>
      </w:r>
      <w:r>
        <w:rPr>
          <w:rFonts w:asciiTheme="minorHAnsi" w:hAnsiTheme="minorHAnsi"/>
          <w:bCs/>
          <w:i/>
          <w:lang w:val="en-GB"/>
        </w:rPr>
        <w:t xml:space="preserve"> and this publication has been financed by the European Commission)</w:t>
      </w:r>
    </w:p>
    <w:p w:rsidR="007512AA" w:rsidRPr="00201481" w:rsidRDefault="007512AA" w:rsidP="007512AA">
      <w:pPr>
        <w:spacing w:after="200" w:line="276" w:lineRule="auto"/>
        <w:ind w:left="4962"/>
        <w:rPr>
          <w:rFonts w:asciiTheme="minorHAnsi" w:hAnsiTheme="minorHAnsi"/>
          <w:b/>
          <w:i/>
          <w:lang w:val="en-GB"/>
        </w:rPr>
      </w:pPr>
    </w:p>
    <w:p w:rsidR="00CB062A" w:rsidRDefault="007512AA" w:rsidP="007512AA">
      <w:pPr>
        <w:spacing w:after="200" w:line="276" w:lineRule="auto"/>
        <w:ind w:left="4962"/>
        <w:rPr>
          <w:rFonts w:asciiTheme="minorHAnsi" w:hAnsiTheme="minorHAnsi"/>
          <w:bCs/>
          <w:i/>
          <w:lang w:val="en-GB"/>
        </w:rPr>
      </w:pPr>
      <w:r w:rsidRPr="00201481">
        <w:rPr>
          <w:rFonts w:asciiTheme="minorHAnsi" w:hAnsiTheme="minorHAnsi"/>
          <w:bCs/>
          <w:i/>
          <w:lang w:val="en-GB"/>
        </w:rPr>
        <w:t>(The content of this report does not reflect the official opinion of the European Union. Responsibility for the information and views expressed therein lies entirely with the authors.</w:t>
      </w:r>
      <w:r>
        <w:rPr>
          <w:rFonts w:asciiTheme="minorHAnsi" w:hAnsiTheme="minorHAnsi"/>
          <w:bCs/>
          <w:i/>
          <w:lang w:val="en-GB"/>
        </w:rPr>
        <w:t>)</w:t>
      </w:r>
    </w:p>
    <w:p w:rsidR="007512AA" w:rsidRDefault="007512AA" w:rsidP="007512AA">
      <w:pPr>
        <w:spacing w:after="200" w:line="276" w:lineRule="auto"/>
        <w:ind w:left="4962"/>
        <w:rPr>
          <w:rFonts w:asciiTheme="minorHAnsi" w:hAnsiTheme="minorHAnsi"/>
          <w:bCs/>
          <w:i/>
          <w:lang w:val="en-GB"/>
        </w:rPr>
      </w:pPr>
    </w:p>
    <w:p w:rsidR="007512AA" w:rsidRDefault="007512AA" w:rsidP="007512AA">
      <w:pPr>
        <w:spacing w:after="200" w:line="276" w:lineRule="auto"/>
        <w:ind w:left="4962"/>
        <w:rPr>
          <w:rFonts w:asciiTheme="minorHAnsi" w:hAnsiTheme="minorHAnsi"/>
          <w:bCs/>
          <w:i/>
          <w:lang w:val="en-GB"/>
        </w:rPr>
      </w:pPr>
    </w:p>
    <w:p w:rsidR="007512AA" w:rsidRDefault="007512AA" w:rsidP="007512AA">
      <w:pPr>
        <w:spacing w:after="200" w:line="276" w:lineRule="auto"/>
        <w:ind w:left="4962"/>
        <w:rPr>
          <w:rFonts w:asciiTheme="minorHAnsi" w:hAnsiTheme="minorHAnsi"/>
          <w:bCs/>
          <w:i/>
          <w:lang w:val="en-GB"/>
        </w:rPr>
      </w:pPr>
    </w:p>
    <w:p w:rsidR="007512AA" w:rsidRDefault="007512AA" w:rsidP="007512AA">
      <w:pPr>
        <w:spacing w:after="200" w:line="276" w:lineRule="auto"/>
        <w:ind w:left="4962"/>
        <w:rPr>
          <w:rFonts w:asciiTheme="minorHAnsi" w:hAnsiTheme="minorHAnsi"/>
          <w:bCs/>
          <w:i/>
          <w:lang w:val="en-GB"/>
        </w:rPr>
      </w:pPr>
    </w:p>
    <w:p w:rsidR="007512AA" w:rsidRDefault="007512AA" w:rsidP="007512AA">
      <w:pPr>
        <w:spacing w:after="200" w:line="276" w:lineRule="auto"/>
        <w:ind w:left="4962"/>
        <w:rPr>
          <w:rFonts w:asciiTheme="minorHAnsi" w:hAnsiTheme="minorHAnsi"/>
          <w:bCs/>
          <w:i/>
          <w:lang w:val="en-GB"/>
        </w:rPr>
      </w:pPr>
    </w:p>
    <w:p w:rsidR="007512AA" w:rsidRDefault="007512AA" w:rsidP="007512AA">
      <w:pPr>
        <w:spacing w:after="200" w:line="276" w:lineRule="auto"/>
        <w:ind w:left="4962"/>
        <w:rPr>
          <w:rFonts w:asciiTheme="minorHAnsi" w:hAnsiTheme="minorHAnsi"/>
          <w:bCs/>
          <w:i/>
          <w:lang w:val="en-GB"/>
        </w:rPr>
      </w:pPr>
    </w:p>
    <w:p w:rsidR="007512AA" w:rsidRDefault="007512AA">
      <w:pPr>
        <w:spacing w:after="200" w:line="276" w:lineRule="auto"/>
        <w:rPr>
          <w:rFonts w:asciiTheme="minorHAnsi" w:hAnsiTheme="minorHAnsi"/>
          <w:bCs/>
          <w:i/>
          <w:lang w:val="en-GB"/>
        </w:rPr>
      </w:pPr>
      <w:r>
        <w:rPr>
          <w:rFonts w:asciiTheme="minorHAnsi" w:hAnsiTheme="minorHAnsi"/>
          <w:bCs/>
          <w:i/>
          <w:lang w:val="en-GB"/>
        </w:rPr>
        <w:br w:type="page"/>
      </w:r>
    </w:p>
    <w:p w:rsidR="007512AA" w:rsidRDefault="007512AA" w:rsidP="007512AA">
      <w:pPr>
        <w:spacing w:after="200" w:line="276" w:lineRule="auto"/>
        <w:ind w:left="4962"/>
        <w:rPr>
          <w:rFonts w:asciiTheme="minorHAnsi" w:hAnsiTheme="minorHAnsi"/>
          <w:bCs/>
          <w:i/>
          <w:lang w:val="en-GB"/>
        </w:rPr>
      </w:pPr>
    </w:p>
    <w:p w:rsidR="007512AA" w:rsidRPr="000F1D71" w:rsidRDefault="007512AA" w:rsidP="007512AA">
      <w:pPr>
        <w:spacing w:line="276" w:lineRule="auto"/>
        <w:jc w:val="center"/>
        <w:rPr>
          <w:rFonts w:asciiTheme="minorHAnsi" w:hAnsiTheme="minorHAnsi"/>
          <w:b/>
          <w:sz w:val="36"/>
          <w:szCs w:val="36"/>
          <w:lang w:val="it-IT"/>
        </w:rPr>
      </w:pPr>
      <w:r w:rsidRPr="000F1D71">
        <w:rPr>
          <w:rFonts w:asciiTheme="minorHAnsi" w:hAnsiTheme="minorHAnsi"/>
          <w:b/>
          <w:sz w:val="36"/>
          <w:szCs w:val="36"/>
          <w:lang w:val="it-IT"/>
        </w:rPr>
        <w:t>Indice</w:t>
      </w:r>
    </w:p>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Default="007512AA" w:rsidP="007512AA">
      <w:pPr>
        <w:spacing w:line="276" w:lineRule="auto"/>
        <w:jc w:val="center"/>
        <w:rPr>
          <w:rFonts w:asciiTheme="minorHAnsi" w:hAnsiTheme="minorHAnsi"/>
          <w:b/>
          <w:lang w:val="it-IT"/>
        </w:rPr>
      </w:pPr>
    </w:p>
    <w:p w:rsidR="007512AA" w:rsidRDefault="007512AA" w:rsidP="0093156A">
      <w:pPr>
        <w:spacing w:after="120" w:line="480" w:lineRule="auto"/>
        <w:ind w:left="360"/>
        <w:rPr>
          <w:rFonts w:asciiTheme="minorHAnsi" w:hAnsiTheme="minorHAnsi"/>
          <w:lang w:val="it-IT"/>
        </w:rPr>
      </w:pPr>
      <w:proofErr w:type="spellStart"/>
      <w:r>
        <w:rPr>
          <w:rFonts w:asciiTheme="minorHAnsi" w:hAnsiTheme="minorHAnsi"/>
          <w:lang w:val="it-IT"/>
        </w:rPr>
        <w:t>Abstract</w:t>
      </w:r>
      <w:proofErr w:type="spellEnd"/>
    </w:p>
    <w:p w:rsidR="007512AA" w:rsidRPr="00080359" w:rsidRDefault="007512AA" w:rsidP="0093156A">
      <w:pPr>
        <w:spacing w:after="120" w:line="480" w:lineRule="auto"/>
        <w:ind w:left="360"/>
        <w:rPr>
          <w:rFonts w:asciiTheme="minorHAnsi" w:hAnsiTheme="minorHAnsi"/>
          <w:lang w:val="it-IT"/>
        </w:rPr>
      </w:pPr>
      <w:r>
        <w:rPr>
          <w:rFonts w:asciiTheme="minorHAnsi" w:hAnsiTheme="minorHAnsi"/>
          <w:lang w:val="it-IT"/>
        </w:rPr>
        <w:t>Introduzione</w:t>
      </w:r>
    </w:p>
    <w:p w:rsidR="007512AA" w:rsidRPr="000167C9" w:rsidRDefault="007512AA" w:rsidP="0093156A">
      <w:pPr>
        <w:pStyle w:val="Paragrafoelenco"/>
        <w:numPr>
          <w:ilvl w:val="0"/>
          <w:numId w:val="1"/>
        </w:numPr>
        <w:spacing w:after="120" w:line="480" w:lineRule="auto"/>
        <w:rPr>
          <w:rFonts w:asciiTheme="minorHAnsi" w:hAnsiTheme="minorHAnsi"/>
          <w:lang w:val="it-IT"/>
        </w:rPr>
      </w:pPr>
      <w:r>
        <w:rPr>
          <w:rFonts w:asciiTheme="minorHAnsi" w:hAnsiTheme="minorHAnsi"/>
          <w:lang w:val="it-IT"/>
        </w:rPr>
        <w:t xml:space="preserve">Lo scenario delle </w:t>
      </w:r>
      <w:r w:rsidRPr="000167C9">
        <w:rPr>
          <w:rFonts w:asciiTheme="minorHAnsi" w:hAnsiTheme="minorHAnsi"/>
          <w:lang w:val="it-IT"/>
        </w:rPr>
        <w:t>politiche per l’appren</w:t>
      </w:r>
      <w:r>
        <w:rPr>
          <w:rFonts w:asciiTheme="minorHAnsi" w:hAnsiTheme="minorHAnsi"/>
          <w:lang w:val="it-IT"/>
        </w:rPr>
        <w:t>dimento in età adulta in Italia</w:t>
      </w:r>
      <w:r w:rsidRPr="000167C9">
        <w:rPr>
          <w:rFonts w:asciiTheme="minorHAnsi" w:hAnsiTheme="minorHAnsi"/>
          <w:lang w:val="it-IT"/>
        </w:rPr>
        <w:t xml:space="preserve"> </w:t>
      </w:r>
    </w:p>
    <w:p w:rsidR="0093156A" w:rsidRDefault="007512AA" w:rsidP="002A5568">
      <w:pPr>
        <w:pStyle w:val="Paragrafoelenco"/>
        <w:numPr>
          <w:ilvl w:val="0"/>
          <w:numId w:val="5"/>
        </w:numPr>
        <w:spacing w:after="120" w:line="480" w:lineRule="auto"/>
        <w:rPr>
          <w:rFonts w:asciiTheme="minorHAnsi" w:hAnsiTheme="minorHAnsi"/>
          <w:lang w:val="it-IT"/>
        </w:rPr>
      </w:pPr>
      <w:r w:rsidRPr="000167C9">
        <w:rPr>
          <w:rFonts w:asciiTheme="minorHAnsi" w:hAnsiTheme="minorHAnsi"/>
          <w:lang w:val="it-IT"/>
        </w:rPr>
        <w:t xml:space="preserve">Approccio e risultati del progetto </w:t>
      </w:r>
    </w:p>
    <w:p w:rsidR="007512AA" w:rsidRPr="0093156A" w:rsidRDefault="007512AA" w:rsidP="002A5568">
      <w:pPr>
        <w:pStyle w:val="Paragrafoelenco"/>
        <w:numPr>
          <w:ilvl w:val="1"/>
          <w:numId w:val="5"/>
        </w:numPr>
        <w:spacing w:after="120" w:line="480" w:lineRule="auto"/>
        <w:ind w:left="1418"/>
        <w:rPr>
          <w:rFonts w:asciiTheme="minorHAnsi" w:hAnsiTheme="minorHAnsi"/>
          <w:lang w:val="it-IT"/>
        </w:rPr>
      </w:pPr>
      <w:r w:rsidRPr="0093156A">
        <w:rPr>
          <w:rFonts w:asciiTheme="minorHAnsi" w:hAnsiTheme="minorHAnsi"/>
          <w:lang w:val="it-IT"/>
        </w:rPr>
        <w:t>Attività svolte e risultati conseguiti</w:t>
      </w:r>
    </w:p>
    <w:p w:rsidR="007512AA" w:rsidRDefault="007512AA" w:rsidP="002A5568">
      <w:pPr>
        <w:pStyle w:val="Paragrafoelenco"/>
        <w:numPr>
          <w:ilvl w:val="0"/>
          <w:numId w:val="5"/>
        </w:numPr>
        <w:spacing w:after="120" w:line="480" w:lineRule="auto"/>
        <w:jc w:val="both"/>
        <w:rPr>
          <w:rFonts w:asciiTheme="minorHAnsi" w:hAnsiTheme="minorHAnsi"/>
          <w:lang w:val="it-IT"/>
        </w:rPr>
      </w:pPr>
      <w:r w:rsidRPr="007512AA">
        <w:rPr>
          <w:rFonts w:asciiTheme="minorHAnsi" w:hAnsiTheme="minorHAnsi"/>
          <w:lang w:val="it-IT"/>
        </w:rPr>
        <w:t>Il Repertorio di esperienze rilevanti di apprendimento in età adulta in Italia: analisi trasversale ed elementi chiave emersi</w:t>
      </w:r>
    </w:p>
    <w:p w:rsidR="007512AA" w:rsidRPr="00124C31" w:rsidRDefault="007512AA" w:rsidP="0093156A">
      <w:pPr>
        <w:autoSpaceDE w:val="0"/>
        <w:autoSpaceDN w:val="0"/>
        <w:adjustRightInd w:val="0"/>
        <w:spacing w:after="120" w:line="480" w:lineRule="auto"/>
        <w:ind w:left="360"/>
        <w:rPr>
          <w:rFonts w:asciiTheme="minorHAnsi" w:hAnsiTheme="minorHAnsi"/>
          <w:lang w:val="it-IT" w:eastAsia="it-IT"/>
        </w:rPr>
      </w:pPr>
      <w:r w:rsidRPr="00124C31">
        <w:rPr>
          <w:rFonts w:asciiTheme="minorHAnsi" w:hAnsiTheme="minorHAnsi"/>
          <w:lang w:val="it-IT" w:eastAsia="it-IT"/>
        </w:rPr>
        <w:t xml:space="preserve">Conclusioni </w:t>
      </w:r>
    </w:p>
    <w:p w:rsidR="007512AA" w:rsidRDefault="00D16F3F" w:rsidP="0093156A">
      <w:pPr>
        <w:autoSpaceDE w:val="0"/>
        <w:autoSpaceDN w:val="0"/>
        <w:adjustRightInd w:val="0"/>
        <w:spacing w:after="120" w:line="480" w:lineRule="auto"/>
        <w:ind w:left="360"/>
        <w:rPr>
          <w:rFonts w:asciiTheme="minorHAnsi" w:hAnsiTheme="minorHAnsi"/>
          <w:lang w:val="it-IT" w:eastAsia="it-IT"/>
        </w:rPr>
      </w:pPr>
      <w:r>
        <w:rPr>
          <w:rFonts w:asciiTheme="minorHAnsi" w:hAnsiTheme="minorHAnsi"/>
          <w:lang w:val="it-IT" w:eastAsia="it-IT"/>
        </w:rPr>
        <w:t>Proposte</w:t>
      </w:r>
    </w:p>
    <w:p w:rsidR="00D53980" w:rsidRDefault="00D53980" w:rsidP="0093156A">
      <w:pPr>
        <w:autoSpaceDE w:val="0"/>
        <w:autoSpaceDN w:val="0"/>
        <w:adjustRightInd w:val="0"/>
        <w:spacing w:after="120" w:line="480" w:lineRule="auto"/>
        <w:ind w:left="360"/>
        <w:rPr>
          <w:rFonts w:asciiTheme="minorHAnsi" w:hAnsiTheme="minorHAnsi"/>
          <w:lang w:val="it-IT" w:eastAsia="it-IT"/>
        </w:rPr>
      </w:pPr>
      <w:r>
        <w:rPr>
          <w:rFonts w:asciiTheme="minorHAnsi" w:hAnsiTheme="minorHAnsi"/>
          <w:lang w:val="it-IT" w:eastAsia="it-IT"/>
        </w:rPr>
        <w:t>Bibliografia essenziale</w:t>
      </w:r>
    </w:p>
    <w:p w:rsidR="007512AA" w:rsidRDefault="007512AA" w:rsidP="007512AA">
      <w:pPr>
        <w:autoSpaceDE w:val="0"/>
        <w:autoSpaceDN w:val="0"/>
        <w:adjustRightInd w:val="0"/>
        <w:spacing w:line="480" w:lineRule="auto"/>
        <w:ind w:left="360"/>
        <w:rPr>
          <w:rFonts w:asciiTheme="minorHAnsi" w:hAnsiTheme="minorHAnsi"/>
          <w:lang w:val="it-IT" w:eastAsia="it-IT"/>
        </w:rPr>
      </w:pPr>
    </w:p>
    <w:p w:rsidR="007512AA" w:rsidRDefault="007512AA" w:rsidP="007512AA">
      <w:pPr>
        <w:autoSpaceDE w:val="0"/>
        <w:autoSpaceDN w:val="0"/>
        <w:adjustRightInd w:val="0"/>
        <w:spacing w:line="480" w:lineRule="auto"/>
        <w:ind w:left="360"/>
        <w:rPr>
          <w:rFonts w:asciiTheme="minorHAnsi" w:hAnsiTheme="minorHAnsi"/>
          <w:lang w:val="it-IT" w:eastAsia="it-IT"/>
        </w:rPr>
      </w:pPr>
    </w:p>
    <w:p w:rsidR="007512AA" w:rsidRDefault="007512AA" w:rsidP="007512AA">
      <w:pPr>
        <w:autoSpaceDE w:val="0"/>
        <w:autoSpaceDN w:val="0"/>
        <w:adjustRightInd w:val="0"/>
        <w:spacing w:line="480" w:lineRule="auto"/>
        <w:ind w:left="360"/>
        <w:rPr>
          <w:rFonts w:asciiTheme="minorHAnsi" w:hAnsiTheme="minorHAnsi"/>
          <w:lang w:val="it-IT" w:eastAsia="it-IT"/>
        </w:rPr>
      </w:pPr>
    </w:p>
    <w:p w:rsidR="007512AA" w:rsidRDefault="007512AA" w:rsidP="007512AA">
      <w:pPr>
        <w:autoSpaceDE w:val="0"/>
        <w:autoSpaceDN w:val="0"/>
        <w:adjustRightInd w:val="0"/>
        <w:spacing w:line="480" w:lineRule="auto"/>
        <w:ind w:left="360"/>
        <w:rPr>
          <w:rFonts w:asciiTheme="minorHAnsi" w:hAnsiTheme="minorHAnsi"/>
          <w:lang w:val="it-IT" w:eastAsia="it-IT"/>
        </w:rPr>
      </w:pPr>
    </w:p>
    <w:p w:rsidR="007512AA" w:rsidRDefault="007512AA" w:rsidP="007512AA">
      <w:pPr>
        <w:autoSpaceDE w:val="0"/>
        <w:autoSpaceDN w:val="0"/>
        <w:adjustRightInd w:val="0"/>
        <w:spacing w:line="480" w:lineRule="auto"/>
        <w:ind w:left="360"/>
        <w:rPr>
          <w:rFonts w:asciiTheme="minorHAnsi" w:hAnsiTheme="minorHAnsi"/>
          <w:lang w:val="it-IT" w:eastAsia="it-IT"/>
        </w:rPr>
      </w:pPr>
    </w:p>
    <w:p w:rsidR="007512AA" w:rsidRDefault="007512AA" w:rsidP="007512AA">
      <w:pPr>
        <w:autoSpaceDE w:val="0"/>
        <w:autoSpaceDN w:val="0"/>
        <w:adjustRightInd w:val="0"/>
        <w:spacing w:line="480" w:lineRule="auto"/>
        <w:ind w:left="360"/>
        <w:rPr>
          <w:rFonts w:asciiTheme="minorHAnsi" w:hAnsiTheme="minorHAnsi"/>
          <w:lang w:val="it-IT" w:eastAsia="it-IT"/>
        </w:rPr>
      </w:pPr>
    </w:p>
    <w:p w:rsidR="007512AA" w:rsidRPr="000167C9" w:rsidRDefault="007512AA" w:rsidP="007512AA">
      <w:pPr>
        <w:autoSpaceDE w:val="0"/>
        <w:autoSpaceDN w:val="0"/>
        <w:adjustRightInd w:val="0"/>
        <w:spacing w:line="480" w:lineRule="auto"/>
        <w:ind w:left="360"/>
        <w:rPr>
          <w:rFonts w:asciiTheme="minorHAnsi" w:hAnsiTheme="minorHAnsi"/>
          <w:lang w:val="it-IT" w:eastAsia="it-IT"/>
        </w:rPr>
      </w:pPr>
    </w:p>
    <w:p w:rsidR="007512AA" w:rsidRDefault="007512AA" w:rsidP="007512AA">
      <w:pPr>
        <w:spacing w:line="480" w:lineRule="auto"/>
        <w:jc w:val="both"/>
        <w:rPr>
          <w:rFonts w:asciiTheme="minorHAnsi" w:hAnsiTheme="minorHAnsi"/>
          <w:b/>
          <w:i/>
          <w:lang w:val="it-IT" w:eastAsia="it-IT"/>
        </w:rPr>
      </w:pPr>
      <w:r>
        <w:rPr>
          <w:rFonts w:asciiTheme="minorHAnsi" w:hAnsiTheme="minorHAnsi"/>
          <w:b/>
          <w:i/>
          <w:lang w:val="it-IT" w:eastAsia="it-IT"/>
        </w:rPr>
        <w:t>Testo chiuso nel mese di settembre</w:t>
      </w:r>
      <w:r w:rsidRPr="00E626FC">
        <w:rPr>
          <w:rFonts w:asciiTheme="minorHAnsi" w:hAnsiTheme="minorHAnsi"/>
          <w:b/>
          <w:i/>
          <w:lang w:val="it-IT" w:eastAsia="it-IT"/>
        </w:rPr>
        <w:t xml:space="preserve"> 2014</w:t>
      </w:r>
    </w:p>
    <w:p w:rsidR="007512AA" w:rsidRDefault="007512AA" w:rsidP="007512AA">
      <w:pPr>
        <w:spacing w:line="480" w:lineRule="auto"/>
        <w:jc w:val="both"/>
        <w:rPr>
          <w:rFonts w:asciiTheme="minorHAnsi" w:hAnsiTheme="minorHAnsi"/>
          <w:b/>
          <w:lang w:val="it-IT"/>
        </w:rPr>
      </w:pPr>
      <w:r>
        <w:rPr>
          <w:rFonts w:asciiTheme="minorHAnsi" w:hAnsiTheme="minorHAnsi"/>
          <w:b/>
          <w:lang w:val="it-IT"/>
        </w:rPr>
        <w:br w:type="page"/>
      </w:r>
    </w:p>
    <w:p w:rsidR="007512AA" w:rsidRDefault="007512AA" w:rsidP="007512AA">
      <w:pPr>
        <w:spacing w:after="200" w:line="276" w:lineRule="auto"/>
        <w:rPr>
          <w:rFonts w:asciiTheme="minorHAnsi" w:hAnsiTheme="minorHAnsi"/>
          <w:b/>
          <w:sz w:val="36"/>
          <w:szCs w:val="36"/>
          <w:lang w:val="it-IT"/>
        </w:rPr>
      </w:pPr>
      <w:r>
        <w:rPr>
          <w:rFonts w:asciiTheme="minorHAnsi" w:hAnsiTheme="minorHAnsi"/>
          <w:b/>
          <w:sz w:val="36"/>
          <w:szCs w:val="36"/>
          <w:lang w:val="it-IT"/>
        </w:rPr>
        <w:lastRenderedPageBreak/>
        <w:br w:type="page"/>
      </w:r>
    </w:p>
    <w:p w:rsidR="00D53980" w:rsidRPr="00080359" w:rsidRDefault="00D53980" w:rsidP="00D53980">
      <w:pPr>
        <w:spacing w:line="276" w:lineRule="auto"/>
        <w:rPr>
          <w:rFonts w:asciiTheme="minorHAnsi" w:hAnsiTheme="minorHAnsi"/>
          <w:b/>
          <w:sz w:val="36"/>
          <w:szCs w:val="36"/>
          <w:lang w:val="it-IT"/>
        </w:rPr>
      </w:pPr>
      <w:proofErr w:type="spellStart"/>
      <w:r>
        <w:rPr>
          <w:rFonts w:asciiTheme="minorHAnsi" w:hAnsiTheme="minorHAnsi"/>
          <w:b/>
          <w:sz w:val="36"/>
          <w:szCs w:val="36"/>
          <w:lang w:val="it-IT"/>
        </w:rPr>
        <w:lastRenderedPageBreak/>
        <w:t>Abstract</w:t>
      </w:r>
      <w:proofErr w:type="spellEnd"/>
    </w:p>
    <w:p w:rsidR="00D53980" w:rsidRDefault="00D53980" w:rsidP="00D53980">
      <w:pPr>
        <w:spacing w:line="276" w:lineRule="auto"/>
        <w:jc w:val="both"/>
        <w:rPr>
          <w:rFonts w:asciiTheme="minorHAnsi" w:hAnsiTheme="minorHAnsi"/>
          <w:lang w:val="it-IT"/>
        </w:rPr>
      </w:pPr>
    </w:p>
    <w:p w:rsidR="00D53980" w:rsidRDefault="00D53980" w:rsidP="00D53980">
      <w:pPr>
        <w:pStyle w:val="Default"/>
        <w:spacing w:line="276" w:lineRule="auto"/>
        <w:jc w:val="both"/>
        <w:rPr>
          <w:rFonts w:asciiTheme="minorHAnsi" w:eastAsia="Times New Roman" w:hAnsiTheme="minorHAnsi" w:cs="Times New Roman"/>
          <w:color w:val="auto"/>
          <w:lang w:eastAsia="it-IT"/>
        </w:rPr>
      </w:pPr>
      <w:r>
        <w:rPr>
          <w:rFonts w:asciiTheme="minorHAnsi" w:eastAsia="Times New Roman" w:hAnsiTheme="minorHAnsi" w:cs="Times New Roman"/>
          <w:color w:val="auto"/>
          <w:lang w:eastAsia="it-IT"/>
        </w:rPr>
        <w:t xml:space="preserve">Fonti nazionali e internazionali </w:t>
      </w:r>
      <w:r w:rsidRPr="008B0F2E">
        <w:rPr>
          <w:rFonts w:asciiTheme="minorHAnsi" w:eastAsia="Times New Roman" w:hAnsiTheme="minorHAnsi" w:cs="Times New Roman"/>
          <w:color w:val="auto"/>
          <w:lang w:eastAsia="it-IT"/>
        </w:rPr>
        <w:t>evidenziano alcune cos</w:t>
      </w:r>
      <w:r>
        <w:rPr>
          <w:rFonts w:asciiTheme="minorHAnsi" w:eastAsia="Times New Roman" w:hAnsiTheme="minorHAnsi" w:cs="Times New Roman"/>
          <w:color w:val="auto"/>
          <w:lang w:eastAsia="it-IT"/>
        </w:rPr>
        <w:t>tanti</w:t>
      </w:r>
      <w:r w:rsidRPr="008B0F2E">
        <w:rPr>
          <w:rFonts w:asciiTheme="minorHAnsi" w:eastAsia="Times New Roman" w:hAnsiTheme="minorHAnsi" w:cs="Times New Roman"/>
          <w:color w:val="auto"/>
          <w:lang w:eastAsia="it-IT"/>
        </w:rPr>
        <w:t xml:space="preserve"> in relazione alla qualità del</w:t>
      </w:r>
      <w:r>
        <w:rPr>
          <w:rFonts w:asciiTheme="minorHAnsi" w:eastAsia="Times New Roman" w:hAnsiTheme="minorHAnsi" w:cs="Times New Roman"/>
          <w:color w:val="auto"/>
          <w:lang w:eastAsia="it-IT"/>
        </w:rPr>
        <w:t>le competenze</w:t>
      </w:r>
      <w:r w:rsidRPr="008B0F2E">
        <w:rPr>
          <w:rFonts w:asciiTheme="minorHAnsi" w:eastAsia="Times New Roman" w:hAnsiTheme="minorHAnsi" w:cs="Times New Roman"/>
          <w:color w:val="auto"/>
          <w:lang w:eastAsia="it-IT"/>
        </w:rPr>
        <w:t xml:space="preserve"> in Italia</w:t>
      </w:r>
      <w:r>
        <w:rPr>
          <w:rFonts w:asciiTheme="minorHAnsi" w:eastAsia="Times New Roman" w:hAnsiTheme="minorHAnsi" w:cs="Times New Roman"/>
          <w:color w:val="auto"/>
          <w:lang w:eastAsia="it-IT"/>
        </w:rPr>
        <w:t xml:space="preserve">: la bassa percentuale di italiani con titoli del ciclo secondario e terziario (58,3% contro una media europea del 75,1%); l’alto numero di abbandoni nei percorsi dell’obbligo di istruzione e formazione (20% dei 15-19enni); l’alta percentuale di </w:t>
      </w:r>
      <w:proofErr w:type="spellStart"/>
      <w:r>
        <w:rPr>
          <w:rFonts w:asciiTheme="minorHAnsi" w:eastAsia="Times New Roman" w:hAnsiTheme="minorHAnsi" w:cs="Times New Roman"/>
          <w:color w:val="auto"/>
          <w:lang w:eastAsia="it-IT"/>
        </w:rPr>
        <w:t>Neet</w:t>
      </w:r>
      <w:proofErr w:type="spellEnd"/>
      <w:r>
        <w:rPr>
          <w:rFonts w:asciiTheme="minorHAnsi" w:eastAsia="Times New Roman" w:hAnsiTheme="minorHAnsi" w:cs="Times New Roman"/>
          <w:color w:val="auto"/>
          <w:lang w:eastAsia="it-IT"/>
        </w:rPr>
        <w:t xml:space="preserve"> (23,2% dei 15-29enni, media OCSE 15,8%); la bassa partecipazione ad iniziative di istruzione e formazione (6,6% contro una media europea del 9,3%).</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È</w:t>
      </w:r>
      <w:r w:rsidRPr="00C525DB">
        <w:rPr>
          <w:rFonts w:asciiTheme="minorHAnsi" w:hAnsiTheme="minorHAnsi"/>
          <w:lang w:val="it-IT" w:eastAsia="it-IT"/>
        </w:rPr>
        <w:t xml:space="preserve"> evidente come</w:t>
      </w:r>
      <w:r>
        <w:rPr>
          <w:rFonts w:asciiTheme="minorHAnsi" w:hAnsiTheme="minorHAnsi"/>
          <w:lang w:val="it-IT" w:eastAsia="it-IT"/>
        </w:rPr>
        <w:t>,</w:t>
      </w:r>
      <w:r w:rsidRPr="00C525DB">
        <w:rPr>
          <w:rFonts w:asciiTheme="minorHAnsi" w:hAnsiTheme="minorHAnsi"/>
          <w:lang w:val="it-IT" w:eastAsia="it-IT"/>
        </w:rPr>
        <w:t xml:space="preserve"> a fronte di questi indicatori</w:t>
      </w:r>
      <w:r>
        <w:rPr>
          <w:rFonts w:asciiTheme="minorHAnsi" w:hAnsiTheme="minorHAnsi"/>
          <w:lang w:val="it-IT" w:eastAsia="it-IT"/>
        </w:rPr>
        <w:t>,</w:t>
      </w:r>
      <w:r w:rsidRPr="00C525DB">
        <w:rPr>
          <w:rFonts w:asciiTheme="minorHAnsi" w:hAnsiTheme="minorHAnsi"/>
          <w:lang w:val="it-IT" w:eastAsia="it-IT"/>
        </w:rPr>
        <w:t xml:space="preserve"> non</w:t>
      </w:r>
      <w:r>
        <w:rPr>
          <w:rFonts w:asciiTheme="minorHAnsi" w:hAnsiTheme="minorHAnsi"/>
          <w:lang w:val="it-IT" w:eastAsia="it-IT"/>
        </w:rPr>
        <w:t xml:space="preserve"> sia</w:t>
      </w:r>
      <w:r w:rsidRPr="00C525DB">
        <w:rPr>
          <w:rFonts w:asciiTheme="minorHAnsi" w:hAnsiTheme="minorHAnsi"/>
          <w:lang w:val="it-IT" w:eastAsia="it-IT"/>
        </w:rPr>
        <w:t xml:space="preserve"> possibile coniugare </w:t>
      </w:r>
      <w:r w:rsidRPr="00E049DC">
        <w:rPr>
          <w:rFonts w:asciiTheme="minorHAnsi" w:hAnsiTheme="minorHAnsi"/>
          <w:lang w:val="it-IT" w:eastAsia="it-IT"/>
        </w:rPr>
        <w:t>nel tempo</w:t>
      </w:r>
      <w:r w:rsidRPr="00C525DB">
        <w:rPr>
          <w:rFonts w:asciiTheme="minorHAnsi" w:hAnsiTheme="minorHAnsi"/>
          <w:lang w:val="it-IT" w:eastAsia="it-IT"/>
        </w:rPr>
        <w:t xml:space="preserve"> un livello alto di sviluppo con un livello comparativamente ba</w:t>
      </w:r>
      <w:r>
        <w:rPr>
          <w:rFonts w:asciiTheme="minorHAnsi" w:hAnsiTheme="minorHAnsi"/>
          <w:lang w:val="it-IT" w:eastAsia="it-IT"/>
        </w:rPr>
        <w:t>sso di istruzione e formazione. A</w:t>
      </w:r>
      <w:r w:rsidRPr="00C525DB">
        <w:rPr>
          <w:rFonts w:asciiTheme="minorHAnsi" w:hAnsiTheme="minorHAnsi"/>
          <w:lang w:val="it-IT" w:eastAsia="it-IT"/>
        </w:rPr>
        <w:t xml:space="preserve"> tali sfide intend</w:t>
      </w:r>
      <w:r>
        <w:rPr>
          <w:rFonts w:asciiTheme="minorHAnsi" w:hAnsiTheme="minorHAnsi"/>
          <w:lang w:val="it-IT" w:eastAsia="it-IT"/>
        </w:rPr>
        <w:t xml:space="preserve">e </w:t>
      </w:r>
      <w:r w:rsidRPr="00C525DB">
        <w:rPr>
          <w:rFonts w:asciiTheme="minorHAnsi" w:hAnsiTheme="minorHAnsi"/>
          <w:lang w:val="it-IT" w:eastAsia="it-IT"/>
        </w:rPr>
        <w:t>rispondere l</w:t>
      </w:r>
      <w:r>
        <w:rPr>
          <w:rFonts w:asciiTheme="minorHAnsi" w:hAnsiTheme="minorHAnsi"/>
          <w:lang w:val="it-IT" w:eastAsia="it-IT"/>
        </w:rPr>
        <w:t xml:space="preserve">a promozione </w:t>
      </w:r>
      <w:r w:rsidRPr="00C525DB">
        <w:rPr>
          <w:rFonts w:asciiTheme="minorHAnsi" w:hAnsiTheme="minorHAnsi"/>
          <w:lang w:val="it-IT" w:eastAsia="it-IT"/>
        </w:rPr>
        <w:t>d</w:t>
      </w:r>
      <w:r>
        <w:rPr>
          <w:rFonts w:asciiTheme="minorHAnsi" w:hAnsiTheme="minorHAnsi"/>
          <w:lang w:val="it-IT" w:eastAsia="it-IT"/>
        </w:rPr>
        <w:t>ell’apprendimento in età adulta</w:t>
      </w:r>
      <w:r w:rsidRPr="00C525DB">
        <w:rPr>
          <w:rFonts w:asciiTheme="minorHAnsi" w:hAnsiTheme="minorHAnsi"/>
          <w:lang w:val="it-IT" w:eastAsia="it-IT"/>
        </w:rPr>
        <w:t xml:space="preserve"> </w:t>
      </w:r>
      <w:r>
        <w:rPr>
          <w:rFonts w:asciiTheme="minorHAnsi" w:hAnsiTheme="minorHAnsi"/>
          <w:lang w:val="it-IT" w:eastAsia="it-IT"/>
        </w:rPr>
        <w:t>che, secondo la definizione data</w:t>
      </w:r>
      <w:r w:rsidRPr="00C525DB">
        <w:rPr>
          <w:rFonts w:asciiTheme="minorHAnsi" w:hAnsiTheme="minorHAnsi"/>
          <w:lang w:val="it-IT" w:eastAsia="it-IT"/>
        </w:rPr>
        <w:t xml:space="preserve"> dalla Commissione europea</w:t>
      </w:r>
      <w:r>
        <w:rPr>
          <w:rFonts w:asciiTheme="minorHAnsi" w:hAnsiTheme="minorHAnsi"/>
          <w:lang w:val="it-IT" w:eastAsia="it-IT"/>
        </w:rPr>
        <w:t>,</w:t>
      </w:r>
      <w:r w:rsidRPr="00C525DB">
        <w:rPr>
          <w:rFonts w:asciiTheme="minorHAnsi" w:hAnsiTheme="minorHAnsi"/>
          <w:lang w:val="it-IT" w:eastAsia="it-IT"/>
        </w:rPr>
        <w:t xml:space="preserve"> comprende qualsiasi attività di apprendimento in contesti formali, non formali, informali dai 16 ai 65 anni.</w:t>
      </w:r>
    </w:p>
    <w:p w:rsidR="00D53980" w:rsidRDefault="00D53980" w:rsidP="00D53980">
      <w:pPr>
        <w:pStyle w:val="Default"/>
        <w:spacing w:line="276" w:lineRule="auto"/>
        <w:jc w:val="both"/>
        <w:rPr>
          <w:rFonts w:asciiTheme="minorHAnsi" w:hAnsiTheme="minorHAnsi"/>
        </w:rPr>
      </w:pPr>
      <w:r>
        <w:rPr>
          <w:rFonts w:asciiTheme="minorHAnsi" w:hAnsiTheme="minorHAnsi"/>
        </w:rPr>
        <w:t>A partire da tale analisi di contesto, i</w:t>
      </w:r>
      <w:r w:rsidRPr="00A6605C">
        <w:rPr>
          <w:rFonts w:asciiTheme="minorHAnsi" w:hAnsiTheme="minorHAnsi"/>
        </w:rPr>
        <w:t xml:space="preserve">l progetto “IT – Implementation of the European Agenda for Adult Learning” </w:t>
      </w:r>
      <w:r>
        <w:rPr>
          <w:rFonts w:asciiTheme="minorHAnsi" w:hAnsiTheme="minorHAnsi"/>
        </w:rPr>
        <w:t xml:space="preserve">ha avuto un </w:t>
      </w:r>
      <w:r w:rsidRPr="00080359">
        <w:rPr>
          <w:rFonts w:asciiTheme="minorHAnsi" w:hAnsiTheme="minorHAnsi"/>
        </w:rPr>
        <w:t>duplice</w:t>
      </w:r>
      <w:r>
        <w:rPr>
          <w:rFonts w:asciiTheme="minorHAnsi" w:hAnsiTheme="minorHAnsi"/>
        </w:rPr>
        <w:t xml:space="preserve"> obiettivo: da un lato </w:t>
      </w:r>
      <w:r w:rsidRPr="00080359">
        <w:rPr>
          <w:rFonts w:asciiTheme="minorHAnsi" w:hAnsiTheme="minorHAnsi"/>
        </w:rPr>
        <w:t xml:space="preserve">sensibilizzare gli </w:t>
      </w:r>
      <w:r w:rsidRPr="00080359">
        <w:rPr>
          <w:rFonts w:asciiTheme="minorHAnsi" w:hAnsiTheme="minorHAnsi"/>
          <w:i/>
        </w:rPr>
        <w:t>stakeholder</w:t>
      </w:r>
      <w:r w:rsidRPr="00080359">
        <w:rPr>
          <w:rFonts w:asciiTheme="minorHAnsi" w:hAnsiTheme="minorHAnsi"/>
        </w:rPr>
        <w:t xml:space="preserve"> nazionali e locali sul</w:t>
      </w:r>
      <w:r>
        <w:rPr>
          <w:rFonts w:asciiTheme="minorHAnsi" w:hAnsiTheme="minorHAnsi"/>
        </w:rPr>
        <w:t>le priorità dell’Agenda europea</w:t>
      </w:r>
      <w:r w:rsidRPr="00080359">
        <w:rPr>
          <w:rFonts w:asciiTheme="minorHAnsi" w:hAnsiTheme="minorHAnsi"/>
        </w:rPr>
        <w:t xml:space="preserve"> dell’Adult Learning (AL)</w:t>
      </w:r>
      <w:r>
        <w:rPr>
          <w:rFonts w:asciiTheme="minorHAnsi" w:hAnsiTheme="minorHAnsi"/>
        </w:rPr>
        <w:t>, dall’altro,</w:t>
      </w:r>
      <w:r w:rsidRPr="00080359">
        <w:rPr>
          <w:rFonts w:asciiTheme="minorHAnsi" w:hAnsiTheme="minorHAnsi"/>
        </w:rPr>
        <w:t xml:space="preserve"> diffondere</w:t>
      </w:r>
      <w:r>
        <w:rPr>
          <w:rFonts w:asciiTheme="minorHAnsi" w:hAnsiTheme="minorHAnsi"/>
        </w:rPr>
        <w:t xml:space="preserve"> esperienze rilevanti</w:t>
      </w:r>
      <w:r w:rsidRPr="00080359">
        <w:rPr>
          <w:rFonts w:asciiTheme="minorHAnsi" w:hAnsiTheme="minorHAnsi"/>
        </w:rPr>
        <w:t xml:space="preserve">, in relazione all’apprendimento in età adulta, promuovendone la trasferibilità nei contesti meno sviluppati. </w:t>
      </w:r>
    </w:p>
    <w:p w:rsidR="00D53980" w:rsidRDefault="00D53980" w:rsidP="00D53980">
      <w:pPr>
        <w:pStyle w:val="Default"/>
        <w:spacing w:line="276" w:lineRule="auto"/>
        <w:jc w:val="both"/>
        <w:rPr>
          <w:rFonts w:asciiTheme="minorHAnsi" w:hAnsiTheme="minorHAnsi"/>
        </w:rPr>
      </w:pPr>
      <w:r>
        <w:rPr>
          <w:rFonts w:asciiTheme="minorHAnsi" w:hAnsiTheme="minorHAnsi"/>
        </w:rPr>
        <w:t xml:space="preserve">I contenuti dell’apprendimento in età adulta sono stati affrontati nel progetto con un approccio tematico e territoriale. I lavori infatti sono stati sviluppati attorno a tre assi tematici (nuove tecnologie; apprendimenti non formali e informali; cittadinanza attiva e coesione sociale), per declinare le priorità dell’Agenda europea sulle politiche e strategie maggiormente rilevanti in Italia. Inoltre, è stata utilizzata la metodologia del </w:t>
      </w:r>
      <w:r w:rsidRPr="009A49B8">
        <w:rPr>
          <w:rFonts w:asciiTheme="minorHAnsi" w:hAnsiTheme="minorHAnsi"/>
          <w:i/>
        </w:rPr>
        <w:t>focus group</w:t>
      </w:r>
      <w:r>
        <w:rPr>
          <w:rFonts w:asciiTheme="minorHAnsi" w:hAnsiTheme="minorHAnsi"/>
        </w:rPr>
        <w:t xml:space="preserve"> nelle diverse aree del Paese per valorizzare le sperimentazioni periferiche e contribuire alla loro messa a sistema. Nelle tre conferenze nazionali (Torino: ICT; Napoli: cittadinanza attiva e coesione sociale; Firenze: apprendimenti non formali e informali), difatti sono state presentate ai responsabili centrali e regionali le raccomandazioni o le questioni aperte raccolte sui territori.</w:t>
      </w:r>
    </w:p>
    <w:p w:rsidR="00D53980" w:rsidRDefault="00D53980" w:rsidP="00D53980">
      <w:pPr>
        <w:spacing w:line="276" w:lineRule="auto"/>
        <w:jc w:val="both"/>
        <w:rPr>
          <w:rFonts w:asciiTheme="minorHAnsi" w:hAnsiTheme="minorHAnsi"/>
          <w:lang w:val="it-IT"/>
        </w:rPr>
      </w:pPr>
      <w:r>
        <w:rPr>
          <w:rFonts w:asciiTheme="minorHAnsi" w:hAnsiTheme="minorHAnsi"/>
          <w:lang w:val="it-IT"/>
        </w:rPr>
        <w:t>L</w:t>
      </w:r>
      <w:r w:rsidRPr="006645E4">
        <w:rPr>
          <w:rFonts w:asciiTheme="minorHAnsi" w:hAnsiTheme="minorHAnsi"/>
          <w:lang w:val="it-IT"/>
        </w:rPr>
        <w:t xml:space="preserve">’attività di riflessione e </w:t>
      </w:r>
      <w:r>
        <w:rPr>
          <w:rFonts w:asciiTheme="minorHAnsi" w:hAnsiTheme="minorHAnsi"/>
          <w:lang w:val="it-IT"/>
        </w:rPr>
        <w:t>confronto</w:t>
      </w:r>
      <w:r w:rsidRPr="006645E4">
        <w:rPr>
          <w:rFonts w:asciiTheme="minorHAnsi" w:hAnsiTheme="minorHAnsi"/>
          <w:lang w:val="it-IT"/>
        </w:rPr>
        <w:t xml:space="preserve"> che si è svolta nell’arco dei due anni di attività è stata molto partecipata. La considerazione più rilevante e trasversale che</w:t>
      </w:r>
      <w:r>
        <w:rPr>
          <w:rFonts w:asciiTheme="minorHAnsi" w:hAnsiTheme="minorHAnsi"/>
          <w:lang w:val="it-IT"/>
        </w:rPr>
        <w:t xml:space="preserve"> proviene dai territori coinvolti</w:t>
      </w:r>
      <w:r w:rsidRPr="006645E4">
        <w:rPr>
          <w:rFonts w:asciiTheme="minorHAnsi" w:hAnsiTheme="minorHAnsi"/>
          <w:lang w:val="it-IT"/>
        </w:rPr>
        <w:t xml:space="preserve"> è quella di uscire dalla fase di sperimentazione, in particolare nel campo delle nuove tecnologie per la formazione e</w:t>
      </w:r>
      <w:r>
        <w:rPr>
          <w:rFonts w:asciiTheme="minorHAnsi" w:hAnsiTheme="minorHAnsi"/>
          <w:lang w:val="it-IT"/>
        </w:rPr>
        <w:t xml:space="preserve"> nel campo</w:t>
      </w:r>
      <w:r w:rsidRPr="006645E4">
        <w:rPr>
          <w:rFonts w:asciiTheme="minorHAnsi" w:hAnsiTheme="minorHAnsi"/>
          <w:lang w:val="it-IT"/>
        </w:rPr>
        <w:t xml:space="preserve"> del riconoscimento e convalida degli</w:t>
      </w:r>
      <w:r>
        <w:rPr>
          <w:rFonts w:asciiTheme="minorHAnsi" w:hAnsiTheme="minorHAnsi"/>
          <w:lang w:val="it-IT"/>
        </w:rPr>
        <w:t xml:space="preserve"> apprendimenti pregressi. A partire da tali considerazioni, vengono presentate diverse proposte</w:t>
      </w:r>
      <w:r w:rsidRPr="00080359">
        <w:rPr>
          <w:rFonts w:asciiTheme="minorHAnsi" w:hAnsiTheme="minorHAnsi"/>
          <w:lang w:val="it-IT"/>
        </w:rPr>
        <w:t xml:space="preserve"> che offrono indicazioni realizzabili e sostenibili, </w:t>
      </w:r>
      <w:r>
        <w:rPr>
          <w:rFonts w:asciiTheme="minorHAnsi" w:hAnsiTheme="minorHAnsi"/>
          <w:lang w:val="it-IT"/>
        </w:rPr>
        <w:t xml:space="preserve">come contributo all’innovazione delle </w:t>
      </w:r>
      <w:r w:rsidRPr="00080359">
        <w:rPr>
          <w:rFonts w:asciiTheme="minorHAnsi" w:hAnsiTheme="minorHAnsi"/>
          <w:lang w:val="it-IT"/>
        </w:rPr>
        <w:t xml:space="preserve">politiche e </w:t>
      </w:r>
      <w:r>
        <w:rPr>
          <w:rFonts w:asciiTheme="minorHAnsi" w:hAnsiTheme="minorHAnsi"/>
          <w:lang w:val="it-IT"/>
        </w:rPr>
        <w:t>del</w:t>
      </w:r>
      <w:r w:rsidRPr="00080359">
        <w:rPr>
          <w:rFonts w:asciiTheme="minorHAnsi" w:hAnsiTheme="minorHAnsi"/>
          <w:lang w:val="it-IT"/>
        </w:rPr>
        <w:t>le prassi in materia di AL a livello locale e n</w:t>
      </w:r>
      <w:r>
        <w:rPr>
          <w:rFonts w:asciiTheme="minorHAnsi" w:hAnsiTheme="minorHAnsi"/>
          <w:lang w:val="it-IT"/>
        </w:rPr>
        <w:t>azionale, in termini di miglioramento dell’</w:t>
      </w:r>
      <w:r w:rsidRPr="00080359">
        <w:rPr>
          <w:rFonts w:asciiTheme="minorHAnsi" w:hAnsiTheme="minorHAnsi"/>
          <w:lang w:val="it-IT"/>
        </w:rPr>
        <w:t>accesso alle opportunità formative ed educative degli adulti.</w:t>
      </w:r>
    </w:p>
    <w:p w:rsidR="00D53980" w:rsidRDefault="00D53980" w:rsidP="00D53980">
      <w:pPr>
        <w:spacing w:line="276" w:lineRule="auto"/>
        <w:jc w:val="both"/>
        <w:rPr>
          <w:rFonts w:asciiTheme="minorHAnsi" w:hAnsiTheme="minorHAnsi"/>
          <w:lang w:val="it-IT"/>
        </w:rPr>
      </w:pPr>
      <w:r>
        <w:rPr>
          <w:rFonts w:asciiTheme="minorHAnsi" w:hAnsiTheme="minorHAnsi"/>
          <w:lang w:val="it-IT"/>
        </w:rPr>
        <w:br w:type="page"/>
      </w:r>
    </w:p>
    <w:p w:rsidR="00D53980" w:rsidRDefault="00D53980" w:rsidP="00D53980">
      <w:pPr>
        <w:spacing w:after="200" w:line="276" w:lineRule="auto"/>
        <w:rPr>
          <w:rFonts w:asciiTheme="minorHAnsi" w:hAnsiTheme="minorHAnsi"/>
          <w:b/>
          <w:sz w:val="36"/>
          <w:szCs w:val="36"/>
          <w:lang w:val="it-IT"/>
        </w:rPr>
      </w:pPr>
      <w:r>
        <w:rPr>
          <w:rFonts w:asciiTheme="minorHAnsi" w:hAnsiTheme="minorHAnsi"/>
          <w:b/>
          <w:sz w:val="36"/>
          <w:szCs w:val="36"/>
          <w:lang w:val="it-IT"/>
        </w:rPr>
        <w:lastRenderedPageBreak/>
        <w:br w:type="page"/>
      </w:r>
    </w:p>
    <w:p w:rsidR="00D53980" w:rsidRPr="00080359" w:rsidRDefault="00D53980" w:rsidP="00D53980">
      <w:pPr>
        <w:spacing w:line="276" w:lineRule="auto"/>
        <w:rPr>
          <w:rFonts w:asciiTheme="minorHAnsi" w:hAnsiTheme="minorHAnsi"/>
          <w:b/>
          <w:sz w:val="36"/>
          <w:szCs w:val="36"/>
          <w:lang w:val="it-IT"/>
        </w:rPr>
      </w:pPr>
      <w:r w:rsidRPr="00080359">
        <w:rPr>
          <w:rFonts w:asciiTheme="minorHAnsi" w:hAnsiTheme="minorHAnsi"/>
          <w:b/>
          <w:sz w:val="36"/>
          <w:szCs w:val="36"/>
          <w:lang w:val="it-IT"/>
        </w:rPr>
        <w:lastRenderedPageBreak/>
        <w:t xml:space="preserve">Introduzione </w:t>
      </w:r>
    </w:p>
    <w:p w:rsidR="00D53980" w:rsidRPr="00080359" w:rsidRDefault="00D53980" w:rsidP="00D53980">
      <w:pPr>
        <w:spacing w:line="276" w:lineRule="auto"/>
        <w:jc w:val="center"/>
        <w:rPr>
          <w:rFonts w:asciiTheme="minorHAnsi" w:hAnsiTheme="minorHAnsi"/>
          <w:b/>
          <w:lang w:val="it-IT"/>
        </w:rPr>
      </w:pPr>
    </w:p>
    <w:p w:rsidR="00D53980" w:rsidRPr="00080359" w:rsidRDefault="00D53980" w:rsidP="00D53980">
      <w:pPr>
        <w:spacing w:line="276" w:lineRule="auto"/>
        <w:jc w:val="both"/>
        <w:rPr>
          <w:rFonts w:asciiTheme="minorHAnsi" w:hAnsiTheme="minorHAnsi"/>
          <w:b/>
          <w:lang w:val="it-IT"/>
        </w:rPr>
      </w:pPr>
      <w:r w:rsidRPr="00080359">
        <w:rPr>
          <w:rFonts w:asciiTheme="minorHAnsi" w:hAnsiTheme="minorHAnsi"/>
          <w:lang w:val="it-IT"/>
        </w:rPr>
        <w:t xml:space="preserve">Il presente </w:t>
      </w:r>
      <w:r>
        <w:rPr>
          <w:rFonts w:asciiTheme="minorHAnsi" w:hAnsiTheme="minorHAnsi"/>
          <w:lang w:val="it-IT"/>
        </w:rPr>
        <w:t>lavoro</w:t>
      </w:r>
      <w:r w:rsidRPr="00080359">
        <w:rPr>
          <w:rFonts w:asciiTheme="minorHAnsi" w:hAnsiTheme="minorHAnsi"/>
          <w:lang w:val="it-IT"/>
        </w:rPr>
        <w:t xml:space="preserve"> costituisce il R</w:t>
      </w:r>
      <w:r w:rsidRPr="00080359">
        <w:rPr>
          <w:rFonts w:asciiTheme="minorHAnsi" w:hAnsiTheme="minorHAnsi" w:cs="Cambria"/>
          <w:color w:val="000000"/>
          <w:lang w:val="it-IT"/>
        </w:rPr>
        <w:t xml:space="preserve">apporto alla Commissione europea sull’esito </w:t>
      </w:r>
      <w:r w:rsidRPr="00080359">
        <w:rPr>
          <w:rFonts w:asciiTheme="minorHAnsi" w:hAnsiTheme="minorHAnsi"/>
          <w:lang w:val="it-IT"/>
        </w:rPr>
        <w:t>del progetto “IT – Implementation of the European Agenda for Adult Learning”</w:t>
      </w:r>
      <w:r>
        <w:rPr>
          <w:rFonts w:asciiTheme="minorHAnsi" w:hAnsiTheme="minorHAnsi"/>
          <w:lang w:val="it-IT"/>
        </w:rPr>
        <w:t xml:space="preserve"> conclusosi nell’ottobre 2014.</w:t>
      </w:r>
      <w:r w:rsidRPr="00080359">
        <w:rPr>
          <w:rFonts w:asciiTheme="minorHAnsi" w:hAnsiTheme="minorHAnsi"/>
          <w:lang w:val="it-IT"/>
        </w:rPr>
        <w:t xml:space="preserve"> Il progetto è stato finanziato</w:t>
      </w:r>
      <w:r>
        <w:rPr>
          <w:rFonts w:asciiTheme="minorHAnsi" w:hAnsiTheme="minorHAnsi"/>
          <w:lang w:val="it-IT"/>
        </w:rPr>
        <w:t xml:space="preserve"> per il 75%</w:t>
      </w:r>
      <w:r w:rsidRPr="00080359">
        <w:rPr>
          <w:rFonts w:asciiTheme="minorHAnsi" w:hAnsiTheme="minorHAnsi"/>
          <w:lang w:val="it-IT"/>
        </w:rPr>
        <w:t xml:space="preserve"> dalla EACEA – Agenzia Esecutiva per l’istruzione, Audiovisivi e Cultura, nell’ambito del programma Lifelong Learning</w:t>
      </w:r>
      <w:r>
        <w:rPr>
          <w:rFonts w:asciiTheme="minorHAnsi" w:hAnsiTheme="minorHAnsi"/>
          <w:lang w:val="it-IT"/>
        </w:rPr>
        <w:t>,</w:t>
      </w:r>
      <w:r w:rsidRPr="00080359">
        <w:rPr>
          <w:rFonts w:asciiTheme="minorHAnsi" w:hAnsiTheme="minorHAnsi"/>
          <w:lang w:val="it-IT"/>
        </w:rPr>
        <w:t xml:space="preserve"> e </w:t>
      </w:r>
      <w:r>
        <w:rPr>
          <w:rFonts w:asciiTheme="minorHAnsi" w:hAnsiTheme="minorHAnsi"/>
          <w:lang w:val="it-IT"/>
        </w:rPr>
        <w:t>per il 25% da un cofinanziamento nazionale.</w:t>
      </w:r>
    </w:p>
    <w:p w:rsidR="00D53980" w:rsidRPr="00080359" w:rsidRDefault="00D53980" w:rsidP="00D53980">
      <w:pPr>
        <w:pStyle w:val="Default"/>
        <w:spacing w:line="276" w:lineRule="auto"/>
        <w:jc w:val="both"/>
        <w:rPr>
          <w:rFonts w:asciiTheme="minorHAnsi" w:hAnsiTheme="minorHAnsi"/>
        </w:rPr>
      </w:pPr>
      <w:r>
        <w:rPr>
          <w:rFonts w:asciiTheme="minorHAnsi" w:hAnsiTheme="minorHAnsi"/>
        </w:rPr>
        <w:t>L’o</w:t>
      </w:r>
      <w:r w:rsidRPr="00080359">
        <w:rPr>
          <w:rFonts w:asciiTheme="minorHAnsi" w:hAnsiTheme="minorHAnsi"/>
        </w:rPr>
        <w:t xml:space="preserve">biettivo del progetto è stato duplice:  </w:t>
      </w:r>
      <w:r>
        <w:rPr>
          <w:rFonts w:asciiTheme="minorHAnsi" w:hAnsiTheme="minorHAnsi"/>
        </w:rPr>
        <w:t xml:space="preserve">da un lato </w:t>
      </w:r>
      <w:r w:rsidRPr="00080359">
        <w:rPr>
          <w:rFonts w:asciiTheme="minorHAnsi" w:hAnsiTheme="minorHAnsi"/>
        </w:rPr>
        <w:t xml:space="preserve">sensibilizzare gli </w:t>
      </w:r>
      <w:r w:rsidRPr="00080359">
        <w:rPr>
          <w:rFonts w:asciiTheme="minorHAnsi" w:hAnsiTheme="minorHAnsi"/>
          <w:i/>
        </w:rPr>
        <w:t>stakeholder</w:t>
      </w:r>
      <w:r w:rsidRPr="00080359">
        <w:rPr>
          <w:rFonts w:asciiTheme="minorHAnsi" w:hAnsiTheme="minorHAnsi"/>
        </w:rPr>
        <w:t xml:space="preserve"> nazionali e locali sul tema dell’Adult Learning (AL)</w:t>
      </w:r>
      <w:r>
        <w:rPr>
          <w:rFonts w:asciiTheme="minorHAnsi" w:hAnsiTheme="minorHAnsi"/>
        </w:rPr>
        <w:t>, dall’altro,</w:t>
      </w:r>
      <w:r w:rsidRPr="00080359">
        <w:rPr>
          <w:rFonts w:asciiTheme="minorHAnsi" w:hAnsiTheme="minorHAnsi"/>
        </w:rPr>
        <w:t xml:space="preserve"> diffondere</w:t>
      </w:r>
      <w:r>
        <w:rPr>
          <w:rFonts w:asciiTheme="minorHAnsi" w:hAnsiTheme="minorHAnsi"/>
        </w:rPr>
        <w:t xml:space="preserve"> esperienze rilevanti</w:t>
      </w:r>
      <w:r w:rsidRPr="00080359">
        <w:rPr>
          <w:rFonts w:asciiTheme="minorHAnsi" w:hAnsiTheme="minorHAnsi"/>
        </w:rPr>
        <w:t xml:space="preserve">, in relazione all’apprendimento in età adulta, promuovendone la trasferibilità nei contesti meno sviluppati. </w:t>
      </w:r>
    </w:p>
    <w:p w:rsidR="00D53980" w:rsidRPr="00080359" w:rsidRDefault="00D53980" w:rsidP="00D53980">
      <w:pPr>
        <w:pStyle w:val="Default"/>
        <w:spacing w:line="276" w:lineRule="auto"/>
        <w:jc w:val="both"/>
        <w:rPr>
          <w:rFonts w:asciiTheme="minorHAnsi" w:hAnsiTheme="minorHAnsi"/>
        </w:rPr>
      </w:pPr>
    </w:p>
    <w:p w:rsidR="00D53980" w:rsidRPr="00080359" w:rsidRDefault="00D53980" w:rsidP="00D53980">
      <w:pPr>
        <w:spacing w:line="276" w:lineRule="auto"/>
        <w:jc w:val="both"/>
        <w:rPr>
          <w:rFonts w:asciiTheme="minorHAnsi" w:hAnsiTheme="minorHAnsi" w:cs="Cambria"/>
          <w:color w:val="000000"/>
          <w:lang w:val="it-IT"/>
        </w:rPr>
      </w:pPr>
      <w:r w:rsidRPr="00080359">
        <w:rPr>
          <w:rFonts w:asciiTheme="minorHAnsi" w:hAnsiTheme="minorHAnsi" w:cs="Cambria"/>
          <w:color w:val="000000"/>
          <w:lang w:val="it-IT"/>
        </w:rPr>
        <w:t xml:space="preserve">Per questo il Rapporto è indirizzato sia agli attori coinvolti in compiti di programmazione </w:t>
      </w:r>
      <w:r>
        <w:rPr>
          <w:rFonts w:asciiTheme="minorHAnsi" w:hAnsiTheme="minorHAnsi" w:cs="Cambria"/>
          <w:color w:val="000000"/>
          <w:lang w:val="it-IT"/>
        </w:rPr>
        <w:t>e monitoraggio</w:t>
      </w:r>
      <w:r w:rsidRPr="00080359">
        <w:rPr>
          <w:rFonts w:asciiTheme="minorHAnsi" w:hAnsiTheme="minorHAnsi" w:cs="Cambria"/>
          <w:color w:val="000000"/>
          <w:lang w:val="it-IT"/>
        </w:rPr>
        <w:t>, ovvero i decisori a livello regionale e a livello centrale, in particolare del settore lavoro e istruzione, sia agli oper</w:t>
      </w:r>
      <w:r>
        <w:rPr>
          <w:rFonts w:asciiTheme="minorHAnsi" w:hAnsiTheme="minorHAnsi" w:cs="Cambria"/>
          <w:color w:val="000000"/>
          <w:lang w:val="it-IT"/>
        </w:rPr>
        <w:t>atori della formazione continua</w:t>
      </w:r>
      <w:r w:rsidRPr="00080359">
        <w:rPr>
          <w:rFonts w:asciiTheme="minorHAnsi" w:hAnsiTheme="minorHAnsi" w:cs="Cambria"/>
          <w:color w:val="000000"/>
          <w:lang w:val="it-IT"/>
        </w:rPr>
        <w:t xml:space="preserve"> e dell’Istruzione degli Adulti, ivi compresi esperti e parti sociali.</w:t>
      </w:r>
    </w:p>
    <w:p w:rsidR="00D53980" w:rsidRPr="00080359" w:rsidRDefault="00D53980" w:rsidP="00D53980">
      <w:pPr>
        <w:pStyle w:val="Default"/>
        <w:spacing w:line="276" w:lineRule="auto"/>
        <w:jc w:val="both"/>
        <w:rPr>
          <w:rFonts w:asciiTheme="minorHAnsi" w:hAnsiTheme="minorHAnsi"/>
        </w:rPr>
      </w:pPr>
      <w:r w:rsidRPr="00080359">
        <w:rPr>
          <w:rFonts w:asciiTheme="minorHAnsi" w:hAnsiTheme="minorHAnsi"/>
        </w:rPr>
        <w:t>Nel Rapporto il lettore troverà</w:t>
      </w:r>
      <w:r>
        <w:rPr>
          <w:rFonts w:asciiTheme="minorHAnsi" w:hAnsiTheme="minorHAnsi"/>
        </w:rPr>
        <w:t>,</w:t>
      </w:r>
      <w:r w:rsidRPr="00080359">
        <w:rPr>
          <w:rFonts w:asciiTheme="minorHAnsi" w:hAnsiTheme="minorHAnsi"/>
        </w:rPr>
        <w:t xml:space="preserve"> da un lato</w:t>
      </w:r>
      <w:r>
        <w:rPr>
          <w:rFonts w:asciiTheme="minorHAnsi" w:hAnsiTheme="minorHAnsi"/>
        </w:rPr>
        <w:t>,</w:t>
      </w:r>
      <w:r w:rsidRPr="00080359">
        <w:rPr>
          <w:rFonts w:asciiTheme="minorHAnsi" w:hAnsiTheme="minorHAnsi"/>
        </w:rPr>
        <w:t xml:space="preserve"> risultati ed evidenze emersi dalle attività progettuali realizzate nel</w:t>
      </w:r>
      <w:r>
        <w:rPr>
          <w:rFonts w:asciiTheme="minorHAnsi" w:hAnsiTheme="minorHAnsi"/>
        </w:rPr>
        <w:t xml:space="preserve"> periodo</w:t>
      </w:r>
      <w:r w:rsidRPr="00080359">
        <w:rPr>
          <w:rFonts w:asciiTheme="minorHAnsi" w:hAnsiTheme="minorHAnsi"/>
        </w:rPr>
        <w:t xml:space="preserve"> 201</w:t>
      </w:r>
      <w:r>
        <w:rPr>
          <w:rFonts w:asciiTheme="minorHAnsi" w:hAnsiTheme="minorHAnsi"/>
        </w:rPr>
        <w:t>2</w:t>
      </w:r>
      <w:r w:rsidRPr="00080359">
        <w:rPr>
          <w:rFonts w:asciiTheme="minorHAnsi" w:hAnsiTheme="minorHAnsi"/>
        </w:rPr>
        <w:t>-14, dall’altro</w:t>
      </w:r>
      <w:r>
        <w:rPr>
          <w:rFonts w:asciiTheme="minorHAnsi" w:hAnsiTheme="minorHAnsi"/>
        </w:rPr>
        <w:t>,</w:t>
      </w:r>
      <w:r w:rsidRPr="00080359">
        <w:rPr>
          <w:rFonts w:asciiTheme="minorHAnsi" w:hAnsiTheme="minorHAnsi"/>
        </w:rPr>
        <w:t xml:space="preserve"> </w:t>
      </w:r>
      <w:r>
        <w:rPr>
          <w:rFonts w:asciiTheme="minorHAnsi" w:hAnsiTheme="minorHAnsi"/>
        </w:rPr>
        <w:t>proposte</w:t>
      </w:r>
      <w:r w:rsidRPr="00080359">
        <w:rPr>
          <w:rFonts w:asciiTheme="minorHAnsi" w:hAnsiTheme="minorHAnsi"/>
        </w:rPr>
        <w:t xml:space="preserve"> volte a fornire indicazioni sostenibili per accrescere la qualità del sistema dell’apprendimento in età adulta,</w:t>
      </w:r>
      <w:r>
        <w:rPr>
          <w:rFonts w:asciiTheme="minorHAnsi" w:hAnsiTheme="minorHAnsi"/>
        </w:rPr>
        <w:t xml:space="preserve"> anche</w:t>
      </w:r>
      <w:r w:rsidRPr="00080359">
        <w:rPr>
          <w:rFonts w:asciiTheme="minorHAnsi" w:hAnsiTheme="minorHAnsi"/>
        </w:rPr>
        <w:t xml:space="preserve"> in relazione alla nuova Programmazione 2014-2020. </w:t>
      </w:r>
    </w:p>
    <w:p w:rsidR="00D53980" w:rsidRPr="00080359" w:rsidRDefault="00D53980" w:rsidP="00D53980">
      <w:pPr>
        <w:pStyle w:val="Default"/>
        <w:spacing w:line="276" w:lineRule="auto"/>
        <w:jc w:val="both"/>
        <w:rPr>
          <w:rFonts w:asciiTheme="minorHAnsi" w:hAnsiTheme="minorHAnsi"/>
        </w:rPr>
      </w:pPr>
    </w:p>
    <w:p w:rsidR="00D53980" w:rsidRDefault="00D53980" w:rsidP="00D53980">
      <w:pPr>
        <w:pStyle w:val="Default"/>
        <w:spacing w:line="276" w:lineRule="auto"/>
        <w:jc w:val="both"/>
        <w:rPr>
          <w:rFonts w:asciiTheme="minorHAnsi" w:hAnsiTheme="minorHAnsi"/>
        </w:rPr>
      </w:pPr>
      <w:r>
        <w:rPr>
          <w:rFonts w:asciiTheme="minorHAnsi" w:hAnsiTheme="minorHAnsi"/>
        </w:rPr>
        <w:t>Nello specifico sono presentati i seguenti risultati</w:t>
      </w:r>
      <w:r w:rsidRPr="00080359">
        <w:rPr>
          <w:rFonts w:asciiTheme="minorHAnsi" w:hAnsiTheme="minorHAnsi"/>
        </w:rPr>
        <w:t>:</w:t>
      </w:r>
    </w:p>
    <w:p w:rsidR="00D53980" w:rsidRDefault="00D53980" w:rsidP="002A5568">
      <w:pPr>
        <w:pStyle w:val="Default"/>
        <w:numPr>
          <w:ilvl w:val="0"/>
          <w:numId w:val="6"/>
        </w:numPr>
        <w:spacing w:line="276" w:lineRule="auto"/>
        <w:jc w:val="both"/>
        <w:rPr>
          <w:rFonts w:asciiTheme="minorHAnsi" w:hAnsiTheme="minorHAnsi"/>
        </w:rPr>
      </w:pPr>
      <w:r>
        <w:rPr>
          <w:rFonts w:asciiTheme="minorHAnsi" w:hAnsiTheme="minorHAnsi"/>
        </w:rPr>
        <w:t>delle</w:t>
      </w:r>
      <w:r w:rsidRPr="00080359">
        <w:rPr>
          <w:rFonts w:asciiTheme="minorHAnsi" w:hAnsiTheme="minorHAnsi"/>
        </w:rPr>
        <w:t xml:space="preserve"> attività di animazione territoriale</w:t>
      </w:r>
      <w:r w:rsidRPr="00080359">
        <w:rPr>
          <w:rFonts w:asciiTheme="minorHAnsi" w:hAnsiTheme="minorHAnsi"/>
          <w:i/>
          <w:iCs/>
        </w:rPr>
        <w:t xml:space="preserve">, </w:t>
      </w:r>
      <w:r w:rsidRPr="00080359">
        <w:rPr>
          <w:rFonts w:asciiTheme="minorHAnsi" w:hAnsiTheme="minorHAnsi"/>
        </w:rPr>
        <w:t>comunicazione e promozione di reti svoltesi attraver</w:t>
      </w:r>
      <w:r>
        <w:rPr>
          <w:rFonts w:asciiTheme="minorHAnsi" w:hAnsiTheme="minorHAnsi"/>
        </w:rPr>
        <w:t xml:space="preserve">so i </w:t>
      </w:r>
      <w:r w:rsidRPr="00903440">
        <w:rPr>
          <w:rFonts w:asciiTheme="minorHAnsi" w:hAnsiTheme="minorHAnsi"/>
          <w:i/>
        </w:rPr>
        <w:t>focus group</w:t>
      </w:r>
      <w:r>
        <w:rPr>
          <w:rFonts w:asciiTheme="minorHAnsi" w:hAnsiTheme="minorHAnsi"/>
        </w:rPr>
        <w:t xml:space="preserve"> (nove) e le</w:t>
      </w:r>
      <w:r w:rsidRPr="00080359">
        <w:rPr>
          <w:rFonts w:asciiTheme="minorHAnsi" w:hAnsiTheme="minorHAnsi"/>
        </w:rPr>
        <w:t xml:space="preserve"> conferenze nazionali</w:t>
      </w:r>
      <w:r>
        <w:rPr>
          <w:rFonts w:asciiTheme="minorHAnsi" w:hAnsiTheme="minorHAnsi"/>
        </w:rPr>
        <w:t xml:space="preserve"> (tre);</w:t>
      </w:r>
    </w:p>
    <w:p w:rsidR="00D53980" w:rsidRDefault="00D53980" w:rsidP="002A5568">
      <w:pPr>
        <w:pStyle w:val="Default"/>
        <w:numPr>
          <w:ilvl w:val="0"/>
          <w:numId w:val="6"/>
        </w:numPr>
        <w:spacing w:line="276" w:lineRule="auto"/>
        <w:jc w:val="both"/>
        <w:rPr>
          <w:rFonts w:asciiTheme="minorHAnsi" w:hAnsiTheme="minorHAnsi"/>
        </w:rPr>
      </w:pPr>
      <w:r>
        <w:rPr>
          <w:rFonts w:asciiTheme="minorHAnsi" w:hAnsiTheme="minorHAnsi"/>
        </w:rPr>
        <w:t>del</w:t>
      </w:r>
      <w:r w:rsidRPr="00080359">
        <w:rPr>
          <w:rFonts w:asciiTheme="minorHAnsi" w:hAnsiTheme="minorHAnsi"/>
        </w:rPr>
        <w:t>la campagna di comunicazione on line sui temi dell’</w:t>
      </w:r>
      <w:r>
        <w:rPr>
          <w:rFonts w:asciiTheme="minorHAnsi" w:hAnsiTheme="minorHAnsi"/>
        </w:rPr>
        <w:t xml:space="preserve">apprendimento in età adulta; </w:t>
      </w:r>
    </w:p>
    <w:p w:rsidR="00D53980" w:rsidRDefault="00D53980" w:rsidP="002A5568">
      <w:pPr>
        <w:pStyle w:val="Default"/>
        <w:numPr>
          <w:ilvl w:val="0"/>
          <w:numId w:val="6"/>
        </w:numPr>
        <w:spacing w:line="276" w:lineRule="auto"/>
        <w:jc w:val="both"/>
        <w:rPr>
          <w:rFonts w:asciiTheme="minorHAnsi" w:hAnsiTheme="minorHAnsi"/>
        </w:rPr>
      </w:pPr>
      <w:r>
        <w:rPr>
          <w:rFonts w:asciiTheme="minorHAnsi" w:hAnsiTheme="minorHAnsi"/>
        </w:rPr>
        <w:t>della</w:t>
      </w:r>
      <w:r w:rsidRPr="00080359">
        <w:rPr>
          <w:rFonts w:asciiTheme="minorHAnsi" w:hAnsiTheme="minorHAnsi"/>
        </w:rPr>
        <w:t xml:space="preserve"> banca dati (http://adultlearning.isfol.it/) conten</w:t>
      </w:r>
      <w:r>
        <w:rPr>
          <w:rFonts w:asciiTheme="minorHAnsi" w:hAnsiTheme="minorHAnsi"/>
        </w:rPr>
        <w:t>en</w:t>
      </w:r>
      <w:r w:rsidRPr="00080359">
        <w:rPr>
          <w:rFonts w:asciiTheme="minorHAnsi" w:hAnsiTheme="minorHAnsi"/>
        </w:rPr>
        <w:t xml:space="preserve">te un repertorio di esperienze </w:t>
      </w:r>
      <w:r>
        <w:rPr>
          <w:rFonts w:asciiTheme="minorHAnsi" w:hAnsiTheme="minorHAnsi"/>
        </w:rPr>
        <w:t>rilevanti in materia di AL;</w:t>
      </w:r>
      <w:r w:rsidRPr="00080359">
        <w:rPr>
          <w:rFonts w:asciiTheme="minorHAnsi" w:hAnsiTheme="minorHAnsi"/>
        </w:rPr>
        <w:t xml:space="preserve"> </w:t>
      </w:r>
    </w:p>
    <w:p w:rsidR="00D53980" w:rsidRDefault="00D53980" w:rsidP="002A5568">
      <w:pPr>
        <w:pStyle w:val="Default"/>
        <w:numPr>
          <w:ilvl w:val="0"/>
          <w:numId w:val="6"/>
        </w:numPr>
        <w:spacing w:line="276" w:lineRule="auto"/>
        <w:jc w:val="both"/>
        <w:rPr>
          <w:rFonts w:asciiTheme="minorHAnsi" w:hAnsiTheme="minorHAnsi"/>
        </w:rPr>
      </w:pPr>
      <w:r>
        <w:rPr>
          <w:rFonts w:asciiTheme="minorHAnsi" w:hAnsiTheme="minorHAnsi"/>
        </w:rPr>
        <w:t>del</w:t>
      </w:r>
      <w:r w:rsidRPr="00080359">
        <w:rPr>
          <w:rFonts w:asciiTheme="minorHAnsi" w:hAnsiTheme="minorHAnsi"/>
        </w:rPr>
        <w:t>l’operato del Comitato nazionale di indirizzo del progetto</w:t>
      </w:r>
      <w:r w:rsidRPr="00080359">
        <w:rPr>
          <w:rStyle w:val="Rimandonotaapidipagina"/>
          <w:rFonts w:asciiTheme="minorHAnsi" w:hAnsiTheme="minorHAnsi"/>
        </w:rPr>
        <w:footnoteReference w:id="1"/>
      </w:r>
      <w:r w:rsidRPr="00080359">
        <w:rPr>
          <w:rFonts w:asciiTheme="minorHAnsi" w:hAnsiTheme="minorHAnsi"/>
        </w:rPr>
        <w:t xml:space="preserve">. </w:t>
      </w:r>
    </w:p>
    <w:p w:rsidR="00D53980" w:rsidRPr="00080359" w:rsidRDefault="00D53980" w:rsidP="00D53980">
      <w:pPr>
        <w:pStyle w:val="Default"/>
        <w:spacing w:line="276" w:lineRule="auto"/>
        <w:jc w:val="both"/>
        <w:rPr>
          <w:rFonts w:asciiTheme="minorHAnsi" w:hAnsiTheme="minorHAnsi"/>
          <w:highlight w:val="yellow"/>
        </w:rPr>
      </w:pPr>
      <w:r w:rsidRPr="00080359">
        <w:rPr>
          <w:rFonts w:asciiTheme="minorHAnsi" w:hAnsiTheme="minorHAnsi"/>
        </w:rPr>
        <w:t xml:space="preserve">Le </w:t>
      </w:r>
      <w:r>
        <w:rPr>
          <w:rFonts w:asciiTheme="minorHAnsi" w:hAnsiTheme="minorHAnsi"/>
        </w:rPr>
        <w:t>proposte</w:t>
      </w:r>
      <w:r w:rsidRPr="00080359">
        <w:rPr>
          <w:rFonts w:asciiTheme="minorHAnsi" w:hAnsiTheme="minorHAnsi"/>
        </w:rPr>
        <w:t xml:space="preserve"> - basate su riflessioni svolte nel corso di tali attività, nonché su analisi ricavate dalle interviste a testimoni privilegiati, dalla letteratura nazionale ed europea e dalla lettura dei dati - intendono fornire indicazioni </w:t>
      </w:r>
      <w:proofErr w:type="spellStart"/>
      <w:r w:rsidRPr="00080359">
        <w:rPr>
          <w:rFonts w:asciiTheme="minorHAnsi" w:hAnsiTheme="minorHAnsi"/>
          <w:i/>
        </w:rPr>
        <w:t>evidence-based</w:t>
      </w:r>
      <w:proofErr w:type="spellEnd"/>
      <w:r w:rsidRPr="00080359">
        <w:rPr>
          <w:rFonts w:asciiTheme="minorHAnsi" w:hAnsiTheme="minorHAnsi"/>
        </w:rPr>
        <w:t xml:space="preserve"> secondo la logica del “conoscere per decidere”, adottata stabilmente dai principali programmi finanziati dall’Unione europea. Questo con l’obiettivo di fornire un contributo per favorire decisioni politiche e organizzative più adeguate in materia di </w:t>
      </w:r>
      <w:r>
        <w:rPr>
          <w:rFonts w:asciiTheme="minorHAnsi" w:hAnsiTheme="minorHAnsi"/>
        </w:rPr>
        <w:t>apprendimento in età adulta per il Paese</w:t>
      </w:r>
      <w:r w:rsidRPr="00080359">
        <w:rPr>
          <w:rFonts w:asciiTheme="minorHAnsi" w:hAnsiTheme="minorHAnsi"/>
        </w:rPr>
        <w:t xml:space="preserve">. </w:t>
      </w:r>
    </w:p>
    <w:p w:rsidR="00D53980" w:rsidRPr="00810D55" w:rsidRDefault="00D53980" w:rsidP="00D53980">
      <w:pPr>
        <w:pStyle w:val="Default"/>
        <w:spacing w:line="276" w:lineRule="auto"/>
        <w:jc w:val="both"/>
        <w:rPr>
          <w:sz w:val="22"/>
          <w:szCs w:val="22"/>
        </w:rPr>
      </w:pPr>
    </w:p>
    <w:p w:rsidR="00D53980" w:rsidRDefault="00D53980" w:rsidP="00D53980">
      <w:pPr>
        <w:pStyle w:val="Default"/>
        <w:spacing w:line="276" w:lineRule="auto"/>
        <w:rPr>
          <w:rFonts w:asciiTheme="minorHAnsi" w:hAnsiTheme="minorHAnsi"/>
          <w:b/>
          <w:i/>
          <w:sz w:val="28"/>
          <w:szCs w:val="28"/>
        </w:rPr>
      </w:pPr>
    </w:p>
    <w:p w:rsidR="00D53980" w:rsidRDefault="00D53980" w:rsidP="00D53980">
      <w:pPr>
        <w:pStyle w:val="Default"/>
        <w:spacing w:line="276" w:lineRule="auto"/>
        <w:rPr>
          <w:rFonts w:asciiTheme="minorHAnsi" w:hAnsiTheme="minorHAnsi"/>
          <w:b/>
          <w:i/>
          <w:sz w:val="28"/>
          <w:szCs w:val="28"/>
        </w:rPr>
      </w:pPr>
    </w:p>
    <w:p w:rsidR="00D53980" w:rsidRDefault="00D53980" w:rsidP="00D53980">
      <w:pPr>
        <w:pStyle w:val="Default"/>
        <w:spacing w:line="276" w:lineRule="auto"/>
        <w:rPr>
          <w:rFonts w:asciiTheme="minorHAnsi" w:hAnsiTheme="minorHAnsi"/>
          <w:b/>
          <w:i/>
          <w:sz w:val="28"/>
          <w:szCs w:val="28"/>
        </w:rPr>
      </w:pPr>
    </w:p>
    <w:p w:rsidR="00D53980" w:rsidRPr="00080359" w:rsidRDefault="00D53980" w:rsidP="00D53980">
      <w:pPr>
        <w:pStyle w:val="Default"/>
        <w:spacing w:line="276" w:lineRule="auto"/>
        <w:rPr>
          <w:rFonts w:asciiTheme="minorHAnsi" w:hAnsiTheme="minorHAnsi"/>
          <w:b/>
          <w:i/>
          <w:sz w:val="28"/>
          <w:szCs w:val="28"/>
        </w:rPr>
      </w:pPr>
      <w:r w:rsidRPr="00080359">
        <w:rPr>
          <w:rFonts w:asciiTheme="minorHAnsi" w:hAnsiTheme="minorHAnsi"/>
          <w:b/>
          <w:i/>
          <w:sz w:val="28"/>
          <w:szCs w:val="28"/>
        </w:rPr>
        <w:lastRenderedPageBreak/>
        <w:t>Guida alla lettura</w:t>
      </w:r>
    </w:p>
    <w:p w:rsidR="00D53980" w:rsidRPr="00810D55" w:rsidRDefault="00D53980" w:rsidP="00D53980">
      <w:pPr>
        <w:pStyle w:val="Default"/>
        <w:spacing w:line="276" w:lineRule="auto"/>
        <w:jc w:val="both"/>
        <w:rPr>
          <w:rFonts w:asciiTheme="minorHAnsi" w:hAnsiTheme="minorHAnsi"/>
          <w:b/>
          <w:sz w:val="22"/>
          <w:szCs w:val="22"/>
        </w:rPr>
      </w:pPr>
    </w:p>
    <w:p w:rsidR="00D53980" w:rsidRDefault="00D53980" w:rsidP="00D53980">
      <w:pPr>
        <w:pStyle w:val="Default"/>
        <w:spacing w:line="276" w:lineRule="auto"/>
        <w:jc w:val="both"/>
        <w:rPr>
          <w:rFonts w:asciiTheme="minorHAnsi" w:hAnsiTheme="minorHAnsi"/>
        </w:rPr>
      </w:pPr>
      <w:r w:rsidRPr="00080359">
        <w:rPr>
          <w:rFonts w:asciiTheme="minorHAnsi" w:hAnsiTheme="minorHAnsi"/>
        </w:rPr>
        <w:t xml:space="preserve">Il Rapporto è organizzato in modo funzionale all’obiettivo di sostenere </w:t>
      </w:r>
      <w:r w:rsidRPr="00080359">
        <w:rPr>
          <w:rFonts w:asciiTheme="minorHAnsi" w:hAnsiTheme="minorHAnsi"/>
          <w:i/>
        </w:rPr>
        <w:t>policy maker</w:t>
      </w:r>
      <w:r w:rsidRPr="00080359">
        <w:rPr>
          <w:rFonts w:asciiTheme="minorHAnsi" w:hAnsiTheme="minorHAnsi"/>
        </w:rPr>
        <w:t xml:space="preserve"> e operatori nel settore dell’AL </w:t>
      </w:r>
      <w:r>
        <w:rPr>
          <w:rFonts w:asciiTheme="minorHAnsi" w:hAnsiTheme="minorHAnsi"/>
        </w:rPr>
        <w:t xml:space="preserve">nell’adozione di </w:t>
      </w:r>
      <w:r w:rsidRPr="00080359">
        <w:rPr>
          <w:rFonts w:asciiTheme="minorHAnsi" w:hAnsiTheme="minorHAnsi"/>
        </w:rPr>
        <w:t>processi decisionali informati (</w:t>
      </w:r>
      <w:proofErr w:type="spellStart"/>
      <w:r w:rsidRPr="00080359">
        <w:rPr>
          <w:rFonts w:asciiTheme="minorHAnsi" w:hAnsiTheme="minorHAnsi"/>
          <w:i/>
        </w:rPr>
        <w:t>evidence-based</w:t>
      </w:r>
      <w:proofErr w:type="spellEnd"/>
      <w:r>
        <w:rPr>
          <w:rFonts w:asciiTheme="minorHAnsi" w:hAnsiTheme="minorHAnsi"/>
        </w:rPr>
        <w:t xml:space="preserve">) e </w:t>
      </w:r>
      <w:r w:rsidRPr="00080359">
        <w:rPr>
          <w:rFonts w:asciiTheme="minorHAnsi" w:hAnsiTheme="minorHAnsi"/>
        </w:rPr>
        <w:t>si apre con un esame delle principali questioni aperte in relazione allo sviluppo del</w:t>
      </w:r>
      <w:r>
        <w:rPr>
          <w:rFonts w:asciiTheme="minorHAnsi" w:hAnsiTheme="minorHAnsi"/>
        </w:rPr>
        <w:t>le competenze</w:t>
      </w:r>
      <w:r w:rsidRPr="00080359">
        <w:rPr>
          <w:rFonts w:asciiTheme="minorHAnsi" w:hAnsiTheme="minorHAnsi"/>
        </w:rPr>
        <w:t xml:space="preserve"> nel </w:t>
      </w:r>
      <w:r>
        <w:rPr>
          <w:rFonts w:asciiTheme="minorHAnsi" w:hAnsiTheme="minorHAnsi"/>
        </w:rPr>
        <w:t>Paese</w:t>
      </w:r>
      <w:r w:rsidRPr="00080359">
        <w:rPr>
          <w:rFonts w:asciiTheme="minorHAnsi" w:hAnsiTheme="minorHAnsi"/>
        </w:rPr>
        <w:t xml:space="preserve"> e i maggiori temi problematici legati all’apprendimento in età adulta. Segue un esame de</w:t>
      </w:r>
      <w:r>
        <w:rPr>
          <w:rFonts w:asciiTheme="minorHAnsi" w:hAnsiTheme="minorHAnsi"/>
        </w:rPr>
        <w:t>lle linee politiche e strategi</w:t>
      </w:r>
      <w:r w:rsidRPr="00080359">
        <w:rPr>
          <w:rFonts w:asciiTheme="minorHAnsi" w:hAnsiTheme="minorHAnsi"/>
        </w:rPr>
        <w:t xml:space="preserve">e di azione in risposta a tali bisogni. Vengono poi presentate le attività progettuali, a partire dall’analisi del contesto e dei bisogni dei target. In conclusione, sulla base delle evidenze progettuali, delle osservazioni e </w:t>
      </w:r>
      <w:r>
        <w:rPr>
          <w:rFonts w:asciiTheme="minorHAnsi" w:hAnsiTheme="minorHAnsi"/>
        </w:rPr>
        <w:t>proposte</w:t>
      </w:r>
      <w:r w:rsidRPr="00080359">
        <w:rPr>
          <w:rFonts w:asciiTheme="minorHAnsi" w:hAnsiTheme="minorHAnsi"/>
        </w:rPr>
        <w:t xml:space="preserve"> raccolte nei </w:t>
      </w:r>
      <w:r w:rsidRPr="00080359">
        <w:rPr>
          <w:rFonts w:asciiTheme="minorHAnsi" w:hAnsiTheme="minorHAnsi"/>
          <w:i/>
        </w:rPr>
        <w:t>focus group</w:t>
      </w:r>
      <w:r w:rsidRPr="00080359">
        <w:rPr>
          <w:rFonts w:asciiTheme="minorHAnsi" w:hAnsiTheme="minorHAnsi"/>
        </w:rPr>
        <w:t xml:space="preserve">, vengono presentate </w:t>
      </w:r>
      <w:r>
        <w:rPr>
          <w:rFonts w:asciiTheme="minorHAnsi" w:hAnsiTheme="minorHAnsi"/>
        </w:rPr>
        <w:t>proposte</w:t>
      </w:r>
      <w:r w:rsidRPr="00080359">
        <w:rPr>
          <w:rFonts w:asciiTheme="minorHAnsi" w:hAnsiTheme="minorHAnsi"/>
        </w:rPr>
        <w:t xml:space="preserve"> per lo sviluppo di azioni concrete in riferimento ai diversi target e ai sistemi interessati dall’apprendimento permanente e raggiunti dal progetto.</w:t>
      </w:r>
    </w:p>
    <w:p w:rsidR="00D53980" w:rsidRPr="00080359" w:rsidRDefault="00D53980" w:rsidP="00D53980">
      <w:pPr>
        <w:pStyle w:val="Default"/>
        <w:spacing w:line="276" w:lineRule="auto"/>
        <w:jc w:val="both"/>
        <w:rPr>
          <w:rFonts w:asciiTheme="minorHAnsi" w:hAnsiTheme="minorHAnsi"/>
        </w:rPr>
      </w:pPr>
    </w:p>
    <w:p w:rsidR="00D53980" w:rsidRPr="00080359" w:rsidRDefault="00D53980" w:rsidP="00D53980">
      <w:pPr>
        <w:pStyle w:val="Default"/>
        <w:spacing w:line="276" w:lineRule="auto"/>
        <w:jc w:val="both"/>
        <w:rPr>
          <w:rFonts w:asciiTheme="minorHAnsi" w:hAnsiTheme="minorHAnsi"/>
        </w:rPr>
      </w:pPr>
      <w:r>
        <w:rPr>
          <w:rFonts w:asciiTheme="minorHAnsi" w:hAnsiTheme="minorHAnsi"/>
        </w:rPr>
        <w:t>I</w:t>
      </w:r>
      <w:r w:rsidRPr="00080359">
        <w:rPr>
          <w:rFonts w:asciiTheme="minorHAnsi" w:hAnsiTheme="minorHAnsi"/>
        </w:rPr>
        <w:t>l Rappo</w:t>
      </w:r>
      <w:r>
        <w:rPr>
          <w:rFonts w:asciiTheme="minorHAnsi" w:hAnsiTheme="minorHAnsi"/>
        </w:rPr>
        <w:t>rto si articola in 4 sezioni  e</w:t>
      </w:r>
      <w:r w:rsidRPr="00080359">
        <w:rPr>
          <w:rFonts w:asciiTheme="minorHAnsi" w:hAnsiTheme="minorHAnsi"/>
        </w:rPr>
        <w:t xml:space="preserve"> un set di allegati tecnici:  </w:t>
      </w:r>
    </w:p>
    <w:p w:rsidR="00D53980" w:rsidRPr="00080359" w:rsidRDefault="00D53980" w:rsidP="00D53980">
      <w:pPr>
        <w:pStyle w:val="Default"/>
        <w:spacing w:line="276" w:lineRule="auto"/>
        <w:jc w:val="both"/>
        <w:rPr>
          <w:rFonts w:asciiTheme="minorHAnsi" w:hAnsiTheme="minorHAnsi"/>
        </w:rPr>
      </w:pPr>
    </w:p>
    <w:p w:rsidR="00D53980" w:rsidRPr="00080359" w:rsidRDefault="00D53980" w:rsidP="00D53980">
      <w:pPr>
        <w:numPr>
          <w:ilvl w:val="0"/>
          <w:numId w:val="4"/>
        </w:numPr>
        <w:spacing w:line="276" w:lineRule="auto"/>
        <w:ind w:left="317"/>
        <w:jc w:val="both"/>
        <w:rPr>
          <w:rFonts w:asciiTheme="minorHAnsi" w:hAnsiTheme="minorHAnsi" w:cs="Tahoma"/>
          <w:lang w:val="it-IT"/>
        </w:rPr>
      </w:pPr>
      <w:r w:rsidRPr="00080359">
        <w:rPr>
          <w:rFonts w:asciiTheme="minorHAnsi" w:hAnsiTheme="minorHAnsi" w:cs="Tahoma"/>
          <w:lang w:val="it-IT"/>
        </w:rPr>
        <w:t xml:space="preserve">una sezione nella quale vengono presentate le principali componenti del sistema dell’offerta e della domanda </w:t>
      </w:r>
      <w:r>
        <w:rPr>
          <w:rFonts w:asciiTheme="minorHAnsi" w:hAnsiTheme="minorHAnsi" w:cs="Tahoma"/>
          <w:lang w:val="it-IT"/>
        </w:rPr>
        <w:t>di apprendimento in età adulta;</w:t>
      </w:r>
    </w:p>
    <w:p w:rsidR="00D53980" w:rsidRPr="00080359" w:rsidRDefault="00D53980" w:rsidP="00D53980">
      <w:pPr>
        <w:numPr>
          <w:ilvl w:val="0"/>
          <w:numId w:val="4"/>
        </w:numPr>
        <w:spacing w:line="276" w:lineRule="auto"/>
        <w:ind w:left="317"/>
        <w:jc w:val="both"/>
        <w:rPr>
          <w:rFonts w:asciiTheme="minorHAnsi" w:hAnsiTheme="minorHAnsi" w:cs="Tahoma"/>
          <w:lang w:val="it-IT"/>
        </w:rPr>
      </w:pPr>
      <w:r w:rsidRPr="00080359">
        <w:rPr>
          <w:rFonts w:asciiTheme="minorHAnsi" w:hAnsiTheme="minorHAnsi" w:cs="Tahoma"/>
          <w:lang w:val="it-IT"/>
        </w:rPr>
        <w:t xml:space="preserve">una </w:t>
      </w:r>
      <w:r w:rsidRPr="00080359">
        <w:rPr>
          <w:rFonts w:asciiTheme="minorHAnsi" w:hAnsiTheme="minorHAnsi"/>
          <w:lang w:val="it-IT"/>
        </w:rPr>
        <w:t xml:space="preserve">rassegna </w:t>
      </w:r>
      <w:r>
        <w:rPr>
          <w:rFonts w:asciiTheme="minorHAnsi" w:hAnsiTheme="minorHAnsi"/>
          <w:lang w:val="it-IT"/>
        </w:rPr>
        <w:t>sulle innovazioni normative e su</w:t>
      </w:r>
      <w:r w:rsidRPr="00080359">
        <w:rPr>
          <w:rFonts w:asciiTheme="minorHAnsi" w:hAnsiTheme="minorHAnsi"/>
          <w:lang w:val="it-IT"/>
        </w:rPr>
        <w:t>i dispositivi relativi al mondo della formazione e istruzione continua</w:t>
      </w:r>
      <w:r w:rsidRPr="00080359">
        <w:rPr>
          <w:rFonts w:asciiTheme="minorHAnsi" w:hAnsiTheme="minorHAnsi" w:cs="Tahoma"/>
          <w:lang w:val="it-IT"/>
        </w:rPr>
        <w:t xml:space="preserve"> rilevanti rispetto agli obiettivi dell’Agenda Europea;</w:t>
      </w:r>
    </w:p>
    <w:p w:rsidR="00D53980" w:rsidRPr="00080359" w:rsidRDefault="00D53980" w:rsidP="00D53980">
      <w:pPr>
        <w:numPr>
          <w:ilvl w:val="0"/>
          <w:numId w:val="4"/>
        </w:numPr>
        <w:spacing w:line="276" w:lineRule="auto"/>
        <w:ind w:left="317"/>
        <w:jc w:val="both"/>
        <w:rPr>
          <w:rFonts w:asciiTheme="minorHAnsi" w:hAnsiTheme="minorHAnsi" w:cs="Tahoma"/>
          <w:lang w:val="it-IT"/>
        </w:rPr>
      </w:pPr>
      <w:r w:rsidRPr="00080359">
        <w:rPr>
          <w:rFonts w:asciiTheme="minorHAnsi" w:hAnsiTheme="minorHAnsi" w:cs="Tahoma"/>
          <w:lang w:val="it-IT"/>
        </w:rPr>
        <w:t>una sezione volta a contestualizzare l’intervento, nella quale si illustrano le metodologie adottate e i risultati conseguiti, compresa una analisi delle buone pratiche funzionali agli obiettivi di trasferimento e replicabilità di soluzioni verso territori e target group;</w:t>
      </w:r>
    </w:p>
    <w:p w:rsidR="00D53980" w:rsidRPr="00080359" w:rsidRDefault="00D53980" w:rsidP="00D53980">
      <w:pPr>
        <w:numPr>
          <w:ilvl w:val="0"/>
          <w:numId w:val="4"/>
        </w:numPr>
        <w:spacing w:line="276" w:lineRule="auto"/>
        <w:ind w:left="317"/>
        <w:jc w:val="both"/>
        <w:rPr>
          <w:rFonts w:asciiTheme="minorHAnsi" w:hAnsiTheme="minorHAnsi" w:cs="Tahoma"/>
          <w:lang w:val="it-IT"/>
        </w:rPr>
      </w:pPr>
      <w:r w:rsidRPr="00080359">
        <w:rPr>
          <w:rFonts w:asciiTheme="minorHAnsi" w:hAnsiTheme="minorHAnsi" w:cs="Tahoma"/>
          <w:lang w:val="it-IT"/>
        </w:rPr>
        <w:t xml:space="preserve">una sezione conclusiva, contenente </w:t>
      </w:r>
      <w:r>
        <w:rPr>
          <w:rFonts w:asciiTheme="minorHAnsi" w:hAnsiTheme="minorHAnsi" w:cs="Tahoma"/>
          <w:lang w:val="it-IT"/>
        </w:rPr>
        <w:t>proposte</w:t>
      </w:r>
      <w:r w:rsidRPr="00080359">
        <w:rPr>
          <w:rFonts w:asciiTheme="minorHAnsi" w:hAnsiTheme="minorHAnsi" w:cs="Tahoma"/>
          <w:lang w:val="it-IT"/>
        </w:rPr>
        <w:t xml:space="preserve"> e suggerimenti per i diversi </w:t>
      </w:r>
      <w:r w:rsidRPr="00080359">
        <w:rPr>
          <w:rFonts w:asciiTheme="minorHAnsi" w:hAnsiTheme="minorHAnsi" w:cs="Tahoma"/>
          <w:i/>
          <w:lang w:val="it-IT"/>
        </w:rPr>
        <w:t>stakeholder</w:t>
      </w:r>
      <w:r>
        <w:rPr>
          <w:rFonts w:asciiTheme="minorHAnsi" w:hAnsiTheme="minorHAnsi" w:cs="Tahoma"/>
          <w:lang w:val="it-IT"/>
        </w:rPr>
        <w:t xml:space="preserve"> in merito a</w:t>
      </w:r>
      <w:r w:rsidRPr="00080359">
        <w:rPr>
          <w:rFonts w:asciiTheme="minorHAnsi" w:hAnsiTheme="minorHAnsi" w:cs="Tahoma"/>
          <w:lang w:val="it-IT"/>
        </w:rPr>
        <w:t xml:space="preserve"> una più efficace ed efficiente strategia di implementazione dell’Agenda Europea per l’AL.</w:t>
      </w:r>
    </w:p>
    <w:p w:rsidR="00D53980" w:rsidRPr="00080359" w:rsidRDefault="00D53980" w:rsidP="00D53980">
      <w:pPr>
        <w:pStyle w:val="Default"/>
        <w:spacing w:line="276" w:lineRule="auto"/>
        <w:jc w:val="both"/>
        <w:rPr>
          <w:rFonts w:asciiTheme="minorHAnsi" w:hAnsiTheme="minorHAnsi"/>
        </w:rPr>
      </w:pPr>
    </w:p>
    <w:p w:rsidR="00D53980" w:rsidRPr="00080359" w:rsidRDefault="00D53980" w:rsidP="00D53980">
      <w:pPr>
        <w:spacing w:line="276" w:lineRule="auto"/>
        <w:jc w:val="both"/>
        <w:rPr>
          <w:rFonts w:asciiTheme="minorHAnsi" w:hAnsiTheme="minorHAnsi"/>
          <w:lang w:val="it-IT"/>
        </w:rPr>
      </w:pPr>
      <w:r w:rsidRPr="00080359">
        <w:rPr>
          <w:rFonts w:asciiTheme="minorHAnsi" w:hAnsiTheme="minorHAnsi"/>
          <w:lang w:val="it-IT"/>
        </w:rPr>
        <w:t>In breve al lettore si consegna una rassegna delle innovazioni normative intervenute nell’ultimo biennio, un repertorio di esperienze realizzate con successo e tra</w:t>
      </w:r>
      <w:r>
        <w:rPr>
          <w:rFonts w:asciiTheme="minorHAnsi" w:hAnsiTheme="minorHAnsi"/>
          <w:lang w:val="it-IT"/>
        </w:rPr>
        <w:t>sferibili in contesti diversi e</w:t>
      </w:r>
      <w:r w:rsidRPr="00080359">
        <w:rPr>
          <w:rFonts w:asciiTheme="minorHAnsi" w:hAnsiTheme="minorHAnsi"/>
          <w:lang w:val="it-IT"/>
        </w:rPr>
        <w:t xml:space="preserve"> un set di </w:t>
      </w:r>
      <w:r>
        <w:rPr>
          <w:rFonts w:asciiTheme="minorHAnsi" w:hAnsiTheme="minorHAnsi"/>
          <w:lang w:val="it-IT"/>
        </w:rPr>
        <w:t>proposte</w:t>
      </w:r>
      <w:r w:rsidRPr="00080359">
        <w:rPr>
          <w:rFonts w:asciiTheme="minorHAnsi" w:hAnsiTheme="minorHAnsi"/>
          <w:lang w:val="it-IT"/>
        </w:rPr>
        <w:t xml:space="preserve"> che offrono indicazioni realizzabili e sostenibili, in quanto risultato di una riflessione partecipata tra gli attori del sis</w:t>
      </w:r>
      <w:r>
        <w:rPr>
          <w:rFonts w:asciiTheme="minorHAnsi" w:hAnsiTheme="minorHAnsi"/>
          <w:lang w:val="it-IT"/>
        </w:rPr>
        <w:t>tema, che possono contribuire a</w:t>
      </w:r>
      <w:r w:rsidRPr="00080359">
        <w:rPr>
          <w:rFonts w:asciiTheme="minorHAnsi" w:hAnsiTheme="minorHAnsi"/>
          <w:lang w:val="it-IT"/>
        </w:rPr>
        <w:t xml:space="preserve"> innovare le politiche e le prassi in materia di AL a livello locale e nazionale, in termini di migliore accesso alle opportunità formative ed educative degli adulti.</w:t>
      </w:r>
    </w:p>
    <w:p w:rsidR="00D53980" w:rsidRPr="00080359" w:rsidRDefault="00D53980" w:rsidP="00D53980">
      <w:pPr>
        <w:pStyle w:val="Default"/>
        <w:spacing w:line="276" w:lineRule="auto"/>
        <w:jc w:val="both"/>
        <w:rPr>
          <w:rFonts w:asciiTheme="minorHAnsi" w:hAnsiTheme="minorHAnsi"/>
        </w:rPr>
      </w:pPr>
    </w:p>
    <w:p w:rsidR="00D53980" w:rsidRPr="00080359" w:rsidRDefault="00D53980" w:rsidP="00D53980">
      <w:pPr>
        <w:pStyle w:val="Default"/>
        <w:spacing w:line="276" w:lineRule="auto"/>
        <w:jc w:val="both"/>
        <w:rPr>
          <w:rFonts w:asciiTheme="minorHAnsi" w:hAnsiTheme="minorHAnsi"/>
        </w:rPr>
      </w:pPr>
    </w:p>
    <w:p w:rsidR="00D53980" w:rsidRPr="007629CC" w:rsidRDefault="00D53980" w:rsidP="00D53980">
      <w:pPr>
        <w:spacing w:after="200" w:line="276" w:lineRule="auto"/>
        <w:rPr>
          <w:rFonts w:asciiTheme="minorHAnsi" w:hAnsiTheme="minorHAnsi"/>
          <w:b/>
          <w:lang w:val="it-IT" w:eastAsia="it-IT"/>
        </w:rPr>
      </w:pPr>
      <w:r w:rsidRPr="007629CC">
        <w:rPr>
          <w:rFonts w:asciiTheme="minorHAnsi" w:hAnsiTheme="minorHAnsi"/>
          <w:b/>
          <w:lang w:val="it-IT" w:eastAsia="it-IT"/>
        </w:rPr>
        <w:br w:type="page"/>
      </w:r>
    </w:p>
    <w:p w:rsidR="00D53980" w:rsidRPr="00F875BE" w:rsidRDefault="00D53980" w:rsidP="00D53980">
      <w:pPr>
        <w:pStyle w:val="Paragrafoelenco"/>
        <w:numPr>
          <w:ilvl w:val="0"/>
          <w:numId w:val="3"/>
        </w:numPr>
        <w:spacing w:line="276" w:lineRule="auto"/>
        <w:jc w:val="both"/>
        <w:rPr>
          <w:rFonts w:asciiTheme="minorHAnsi" w:hAnsiTheme="minorHAnsi"/>
          <w:b/>
          <w:sz w:val="36"/>
          <w:szCs w:val="36"/>
          <w:lang w:val="it-IT"/>
        </w:rPr>
      </w:pPr>
      <w:r>
        <w:rPr>
          <w:rFonts w:asciiTheme="minorHAnsi" w:hAnsiTheme="minorHAnsi"/>
          <w:b/>
          <w:sz w:val="36"/>
          <w:szCs w:val="36"/>
          <w:lang w:val="it-IT"/>
        </w:rPr>
        <w:lastRenderedPageBreak/>
        <w:t xml:space="preserve">Lo scenario delle </w:t>
      </w:r>
      <w:r w:rsidRPr="00F875BE">
        <w:rPr>
          <w:rFonts w:asciiTheme="minorHAnsi" w:hAnsiTheme="minorHAnsi"/>
          <w:b/>
          <w:sz w:val="36"/>
          <w:szCs w:val="36"/>
          <w:lang w:val="it-IT"/>
        </w:rPr>
        <w:t>politiche per l’appren</w:t>
      </w:r>
      <w:r>
        <w:rPr>
          <w:rFonts w:asciiTheme="minorHAnsi" w:hAnsiTheme="minorHAnsi"/>
          <w:b/>
          <w:sz w:val="36"/>
          <w:szCs w:val="36"/>
          <w:lang w:val="it-IT"/>
        </w:rPr>
        <w:t>dimento in età adulta in Italia</w:t>
      </w:r>
    </w:p>
    <w:p w:rsidR="00D53980" w:rsidRPr="00F875BE" w:rsidRDefault="00D53980" w:rsidP="00D53980">
      <w:pPr>
        <w:pStyle w:val="Paragrafoelenco"/>
        <w:spacing w:line="276" w:lineRule="auto"/>
        <w:ind w:left="708"/>
        <w:rPr>
          <w:rFonts w:asciiTheme="minorHAnsi" w:hAnsiTheme="minorHAnsi"/>
          <w:b/>
          <w:sz w:val="36"/>
          <w:szCs w:val="36"/>
          <w:lang w:val="it-IT"/>
        </w:rPr>
      </w:pPr>
    </w:p>
    <w:p w:rsidR="00D53980" w:rsidRDefault="00D53980" w:rsidP="00D53980">
      <w:pPr>
        <w:pStyle w:val="Default"/>
        <w:spacing w:line="276" w:lineRule="auto"/>
        <w:jc w:val="both"/>
        <w:rPr>
          <w:rFonts w:asciiTheme="minorHAnsi" w:eastAsia="Times New Roman" w:hAnsiTheme="minorHAnsi" w:cs="Times New Roman"/>
          <w:color w:val="auto"/>
          <w:lang w:eastAsia="it-IT"/>
        </w:rPr>
      </w:pPr>
      <w:r>
        <w:rPr>
          <w:rFonts w:asciiTheme="minorHAnsi" w:eastAsia="Times New Roman" w:hAnsiTheme="minorHAnsi" w:cs="Times New Roman"/>
          <w:color w:val="auto"/>
          <w:lang w:eastAsia="it-IT"/>
        </w:rPr>
        <w:t xml:space="preserve">Si presentano di seguito le principali </w:t>
      </w:r>
      <w:r w:rsidRPr="008B0F2E">
        <w:rPr>
          <w:rFonts w:asciiTheme="minorHAnsi" w:eastAsia="Times New Roman" w:hAnsiTheme="minorHAnsi" w:cs="Times New Roman"/>
          <w:color w:val="auto"/>
          <w:lang w:eastAsia="it-IT"/>
        </w:rPr>
        <w:t>questioni aperte in relazione alla qualità del capitale umano in Italia</w:t>
      </w:r>
      <w:r>
        <w:rPr>
          <w:rFonts w:asciiTheme="minorHAnsi" w:eastAsia="Times New Roman" w:hAnsiTheme="minorHAnsi" w:cs="Times New Roman"/>
          <w:color w:val="auto"/>
          <w:lang w:eastAsia="it-IT"/>
        </w:rPr>
        <w:t xml:space="preserve">, </w:t>
      </w:r>
      <w:r w:rsidRPr="008B0F2E">
        <w:rPr>
          <w:rFonts w:asciiTheme="minorHAnsi" w:eastAsia="Times New Roman" w:hAnsiTheme="minorHAnsi" w:cs="Times New Roman"/>
          <w:color w:val="auto"/>
          <w:lang w:eastAsia="it-IT"/>
        </w:rPr>
        <w:t xml:space="preserve">rilevate da fonti nazionali ed  internazionali che evidenziano nel tempo alcune costanti nello scenario nazionale: </w:t>
      </w:r>
    </w:p>
    <w:p w:rsidR="00D53980" w:rsidRPr="008B0F2E" w:rsidRDefault="00D53980" w:rsidP="00D53980">
      <w:pPr>
        <w:pStyle w:val="Default"/>
        <w:spacing w:line="276" w:lineRule="auto"/>
        <w:jc w:val="both"/>
        <w:rPr>
          <w:rFonts w:asciiTheme="minorHAnsi" w:eastAsia="Times New Roman" w:hAnsiTheme="minorHAnsi" w:cs="Times New Roman"/>
          <w:color w:val="auto"/>
          <w:lang w:eastAsia="it-IT"/>
        </w:rPr>
      </w:pPr>
    </w:p>
    <w:p w:rsidR="00D53980" w:rsidRPr="00C525DB" w:rsidRDefault="00D53980" w:rsidP="00D53980">
      <w:pPr>
        <w:pStyle w:val="Paragrafoelenco"/>
        <w:numPr>
          <w:ilvl w:val="0"/>
          <w:numId w:val="2"/>
        </w:numPr>
        <w:spacing w:line="276" w:lineRule="auto"/>
        <w:rPr>
          <w:rFonts w:asciiTheme="minorHAnsi" w:hAnsiTheme="minorHAnsi"/>
          <w:lang w:val="it-IT" w:eastAsia="it-IT"/>
        </w:rPr>
      </w:pPr>
      <w:r w:rsidRPr="00C525DB">
        <w:rPr>
          <w:rFonts w:asciiTheme="minorHAnsi" w:hAnsiTheme="minorHAnsi"/>
          <w:lang w:val="it-IT" w:eastAsia="it-IT"/>
        </w:rPr>
        <w:t>una percentuale ridotta, pari al 41% r</w:t>
      </w:r>
      <w:r>
        <w:rPr>
          <w:rFonts w:asciiTheme="minorHAnsi" w:hAnsiTheme="minorHAnsi"/>
          <w:lang w:val="it-IT" w:eastAsia="it-IT"/>
        </w:rPr>
        <w:t>ispetto alla media europea</w:t>
      </w:r>
      <w:r w:rsidRPr="00C525DB">
        <w:rPr>
          <w:rFonts w:asciiTheme="minorHAnsi" w:hAnsiTheme="minorHAnsi"/>
          <w:lang w:val="it-IT" w:eastAsia="it-IT"/>
        </w:rPr>
        <w:t>, nella popolazione 25-64enne  ha conseguito</w:t>
      </w:r>
      <w:r>
        <w:rPr>
          <w:rFonts w:asciiTheme="minorHAnsi" w:hAnsiTheme="minorHAnsi"/>
          <w:lang w:val="it-IT" w:eastAsia="it-IT"/>
        </w:rPr>
        <w:t xml:space="preserve"> almeno</w:t>
      </w:r>
      <w:r w:rsidRPr="00C525DB">
        <w:rPr>
          <w:rFonts w:asciiTheme="minorHAnsi" w:hAnsiTheme="minorHAnsi"/>
          <w:lang w:val="it-IT" w:eastAsia="it-IT"/>
        </w:rPr>
        <w:t xml:space="preserve">  un titolo di scuola secondaria superiore (</w:t>
      </w:r>
      <w:proofErr w:type="spellStart"/>
      <w:r w:rsidRPr="00C525DB">
        <w:rPr>
          <w:rFonts w:asciiTheme="minorHAnsi" w:hAnsiTheme="minorHAnsi"/>
          <w:lang w:val="it-IT" w:eastAsia="it-IT"/>
        </w:rPr>
        <w:t>Isced</w:t>
      </w:r>
      <w:proofErr w:type="spellEnd"/>
      <w:r w:rsidRPr="00C525DB">
        <w:rPr>
          <w:rFonts w:asciiTheme="minorHAnsi" w:hAnsiTheme="minorHAnsi"/>
          <w:lang w:val="it-IT" w:eastAsia="it-IT"/>
        </w:rPr>
        <w:t xml:space="preserve"> 3)</w:t>
      </w:r>
      <w:r>
        <w:rPr>
          <w:rFonts w:asciiTheme="minorHAnsi" w:hAnsiTheme="minorHAnsi"/>
          <w:lang w:val="it-IT" w:eastAsia="it-IT"/>
        </w:rPr>
        <w:t xml:space="preserve"> </w:t>
      </w:r>
      <w:r w:rsidRPr="00745931">
        <w:rPr>
          <w:rFonts w:asciiTheme="minorHAnsi" w:hAnsiTheme="minorHAnsi"/>
          <w:lang w:val="it-IT" w:eastAsia="it-IT"/>
        </w:rPr>
        <w:t>a fronte di</w:t>
      </w:r>
      <w:r>
        <w:rPr>
          <w:rFonts w:asciiTheme="minorHAnsi" w:hAnsiTheme="minorHAnsi"/>
          <w:lang w:val="it-IT" w:eastAsia="it-IT"/>
        </w:rPr>
        <w:t xml:space="preserve"> una media europea pari al 48 % </w:t>
      </w:r>
      <w:r w:rsidRPr="00C525DB">
        <w:rPr>
          <w:rFonts w:asciiTheme="minorHAnsi" w:hAnsiTheme="minorHAnsi"/>
          <w:lang w:val="it-IT" w:eastAsia="it-IT"/>
        </w:rPr>
        <w:t>(</w:t>
      </w:r>
      <w:proofErr w:type="spellStart"/>
      <w:r w:rsidRPr="00AF488D">
        <w:rPr>
          <w:rFonts w:asciiTheme="minorHAnsi" w:hAnsiTheme="minorHAnsi"/>
          <w:i/>
          <w:lang w:val="it-IT" w:eastAsia="it-IT"/>
        </w:rPr>
        <w:t>Education</w:t>
      </w:r>
      <w:proofErr w:type="spellEnd"/>
      <w:r w:rsidRPr="00AF488D">
        <w:rPr>
          <w:rFonts w:asciiTheme="minorHAnsi" w:hAnsiTheme="minorHAnsi"/>
          <w:i/>
          <w:lang w:val="it-IT" w:eastAsia="it-IT"/>
        </w:rPr>
        <w:t xml:space="preserve"> </w:t>
      </w:r>
      <w:proofErr w:type="spellStart"/>
      <w:r w:rsidRPr="00AF488D">
        <w:rPr>
          <w:rFonts w:asciiTheme="minorHAnsi" w:hAnsiTheme="minorHAnsi"/>
          <w:i/>
          <w:lang w:val="it-IT" w:eastAsia="it-IT"/>
        </w:rPr>
        <w:t>at</w:t>
      </w:r>
      <w:proofErr w:type="spellEnd"/>
      <w:r w:rsidRPr="00AF488D">
        <w:rPr>
          <w:rFonts w:asciiTheme="minorHAnsi" w:hAnsiTheme="minorHAnsi"/>
          <w:i/>
          <w:lang w:val="it-IT" w:eastAsia="it-IT"/>
        </w:rPr>
        <w:t xml:space="preserve"> </w:t>
      </w:r>
      <w:proofErr w:type="spellStart"/>
      <w:r w:rsidRPr="00AF488D">
        <w:rPr>
          <w:rFonts w:asciiTheme="minorHAnsi" w:hAnsiTheme="minorHAnsi"/>
          <w:i/>
          <w:lang w:val="it-IT" w:eastAsia="it-IT"/>
        </w:rPr>
        <w:t>glance</w:t>
      </w:r>
      <w:proofErr w:type="spellEnd"/>
      <w:r w:rsidRPr="00C525DB">
        <w:rPr>
          <w:rFonts w:asciiTheme="minorHAnsi" w:hAnsiTheme="minorHAnsi"/>
          <w:lang w:val="it-IT" w:eastAsia="it-IT"/>
        </w:rPr>
        <w:t>, OECD, 2013)</w:t>
      </w:r>
      <w:r>
        <w:rPr>
          <w:rFonts w:asciiTheme="minorHAnsi" w:hAnsiTheme="minorHAnsi"/>
          <w:lang w:val="it-IT" w:eastAsia="it-IT"/>
        </w:rPr>
        <w:t>;</w:t>
      </w:r>
    </w:p>
    <w:p w:rsidR="00D53980" w:rsidRPr="00C525DB" w:rsidRDefault="00D53980" w:rsidP="00D53980">
      <w:pPr>
        <w:pStyle w:val="Paragrafoelenco"/>
        <w:numPr>
          <w:ilvl w:val="0"/>
          <w:numId w:val="2"/>
        </w:numPr>
        <w:spacing w:line="276" w:lineRule="auto"/>
        <w:rPr>
          <w:rFonts w:asciiTheme="minorHAnsi" w:hAnsiTheme="minorHAnsi"/>
          <w:lang w:val="it-IT" w:eastAsia="it-IT"/>
        </w:rPr>
      </w:pPr>
      <w:r>
        <w:rPr>
          <w:rFonts w:asciiTheme="minorHAnsi" w:hAnsiTheme="minorHAnsi"/>
          <w:lang w:val="it-IT" w:eastAsia="it-IT"/>
        </w:rPr>
        <w:t xml:space="preserve">Di questi, </w:t>
      </w:r>
      <w:r w:rsidRPr="00C525DB">
        <w:rPr>
          <w:rFonts w:asciiTheme="minorHAnsi" w:hAnsiTheme="minorHAnsi"/>
          <w:lang w:val="it-IT" w:eastAsia="it-IT"/>
        </w:rPr>
        <w:t>solo il 15% degli Italiani di 25- 64 anni ha raggiunto un livello d’istruzione universitario(</w:t>
      </w:r>
      <w:proofErr w:type="spellStart"/>
      <w:r w:rsidRPr="00C525DB">
        <w:rPr>
          <w:rFonts w:asciiTheme="minorHAnsi" w:hAnsiTheme="minorHAnsi"/>
          <w:lang w:val="it-IT" w:eastAsia="it-IT"/>
        </w:rPr>
        <w:t>Isced</w:t>
      </w:r>
      <w:proofErr w:type="spellEnd"/>
      <w:r w:rsidRPr="00C525DB">
        <w:rPr>
          <w:rFonts w:asciiTheme="minorHAnsi" w:hAnsiTheme="minorHAnsi"/>
          <w:lang w:val="it-IT" w:eastAsia="it-IT"/>
        </w:rPr>
        <w:t xml:space="preserve"> 4 e 5)  rispetto a una media OCSE del 32%  (</w:t>
      </w:r>
      <w:proofErr w:type="spellStart"/>
      <w:r w:rsidRPr="00AF488D">
        <w:rPr>
          <w:rFonts w:asciiTheme="minorHAnsi" w:hAnsiTheme="minorHAnsi"/>
          <w:i/>
          <w:lang w:val="it-IT" w:eastAsia="it-IT"/>
        </w:rPr>
        <w:t>Education</w:t>
      </w:r>
      <w:proofErr w:type="spellEnd"/>
      <w:r w:rsidRPr="00AF488D">
        <w:rPr>
          <w:rFonts w:asciiTheme="minorHAnsi" w:hAnsiTheme="minorHAnsi"/>
          <w:i/>
          <w:lang w:val="it-IT" w:eastAsia="it-IT"/>
        </w:rPr>
        <w:t xml:space="preserve"> </w:t>
      </w:r>
      <w:proofErr w:type="spellStart"/>
      <w:r w:rsidRPr="00AF488D">
        <w:rPr>
          <w:rFonts w:asciiTheme="minorHAnsi" w:hAnsiTheme="minorHAnsi"/>
          <w:i/>
          <w:lang w:val="it-IT" w:eastAsia="it-IT"/>
        </w:rPr>
        <w:t>at</w:t>
      </w:r>
      <w:proofErr w:type="spellEnd"/>
      <w:r w:rsidRPr="00AF488D">
        <w:rPr>
          <w:rFonts w:asciiTheme="minorHAnsi" w:hAnsiTheme="minorHAnsi"/>
          <w:i/>
          <w:lang w:val="it-IT" w:eastAsia="it-IT"/>
        </w:rPr>
        <w:t xml:space="preserve"> </w:t>
      </w:r>
      <w:proofErr w:type="spellStart"/>
      <w:r w:rsidRPr="00AF488D">
        <w:rPr>
          <w:rFonts w:asciiTheme="minorHAnsi" w:hAnsiTheme="minorHAnsi"/>
          <w:i/>
          <w:lang w:val="it-IT" w:eastAsia="it-IT"/>
        </w:rPr>
        <w:t>glance</w:t>
      </w:r>
      <w:proofErr w:type="spellEnd"/>
      <w:r w:rsidRPr="00C525DB">
        <w:rPr>
          <w:rFonts w:asciiTheme="minorHAnsi" w:hAnsiTheme="minorHAnsi"/>
          <w:lang w:val="it-IT" w:eastAsia="it-IT"/>
        </w:rPr>
        <w:t>, OECD, 2013)</w:t>
      </w:r>
      <w:r>
        <w:rPr>
          <w:rFonts w:asciiTheme="minorHAnsi" w:hAnsiTheme="minorHAnsi"/>
          <w:lang w:val="it-IT" w:eastAsia="it-IT"/>
        </w:rPr>
        <w:t>;</w:t>
      </w:r>
      <w:r w:rsidRPr="00C525DB">
        <w:rPr>
          <w:rFonts w:asciiTheme="minorHAnsi" w:hAnsiTheme="minorHAnsi"/>
          <w:lang w:val="it-IT" w:eastAsia="it-IT"/>
        </w:rPr>
        <w:t xml:space="preserve"> </w:t>
      </w:r>
    </w:p>
    <w:p w:rsidR="00D53980" w:rsidRPr="00C525DB" w:rsidRDefault="00D53980" w:rsidP="00D53980">
      <w:pPr>
        <w:pStyle w:val="Paragrafoelenco"/>
        <w:numPr>
          <w:ilvl w:val="0"/>
          <w:numId w:val="2"/>
        </w:numPr>
        <w:spacing w:line="276" w:lineRule="auto"/>
        <w:rPr>
          <w:rFonts w:asciiTheme="minorHAnsi" w:hAnsiTheme="minorHAnsi"/>
          <w:lang w:val="it-IT" w:eastAsia="it-IT"/>
        </w:rPr>
      </w:pPr>
      <w:r w:rsidRPr="00C525DB">
        <w:rPr>
          <w:rFonts w:asciiTheme="minorHAnsi" w:hAnsiTheme="minorHAnsi"/>
          <w:lang w:val="it-IT" w:eastAsia="it-IT"/>
        </w:rPr>
        <w:t>un quinto</w:t>
      </w:r>
      <w:r>
        <w:rPr>
          <w:rFonts w:asciiTheme="minorHAnsi" w:hAnsiTheme="minorHAnsi"/>
          <w:lang w:val="it-IT" w:eastAsia="it-IT"/>
        </w:rPr>
        <w:t xml:space="preserve"> della popolazione 15-19enne</w:t>
      </w:r>
      <w:r w:rsidRPr="00C525DB">
        <w:rPr>
          <w:rFonts w:asciiTheme="minorHAnsi" w:hAnsiTheme="minorHAnsi"/>
          <w:lang w:val="it-IT" w:eastAsia="it-IT"/>
        </w:rPr>
        <w:t xml:space="preserve"> ha abbandonato la scuola senza assolvere all’obbligo di istruzione e formazione (</w:t>
      </w:r>
      <w:proofErr w:type="spellStart"/>
      <w:r w:rsidRPr="00AF488D">
        <w:rPr>
          <w:rFonts w:asciiTheme="minorHAnsi" w:hAnsiTheme="minorHAnsi"/>
          <w:i/>
          <w:lang w:val="it-IT" w:eastAsia="it-IT"/>
        </w:rPr>
        <w:t>Education</w:t>
      </w:r>
      <w:proofErr w:type="spellEnd"/>
      <w:r w:rsidRPr="00AF488D">
        <w:rPr>
          <w:rFonts w:asciiTheme="minorHAnsi" w:hAnsiTheme="minorHAnsi"/>
          <w:i/>
          <w:lang w:val="it-IT" w:eastAsia="it-IT"/>
        </w:rPr>
        <w:t xml:space="preserve"> </w:t>
      </w:r>
      <w:proofErr w:type="spellStart"/>
      <w:r w:rsidRPr="00AF488D">
        <w:rPr>
          <w:rFonts w:asciiTheme="minorHAnsi" w:hAnsiTheme="minorHAnsi"/>
          <w:i/>
          <w:lang w:val="it-IT" w:eastAsia="it-IT"/>
        </w:rPr>
        <w:t>at</w:t>
      </w:r>
      <w:proofErr w:type="spellEnd"/>
      <w:r w:rsidRPr="00AF488D">
        <w:rPr>
          <w:rFonts w:asciiTheme="minorHAnsi" w:hAnsiTheme="minorHAnsi"/>
          <w:i/>
          <w:lang w:val="it-IT" w:eastAsia="it-IT"/>
        </w:rPr>
        <w:t xml:space="preserve"> </w:t>
      </w:r>
      <w:proofErr w:type="spellStart"/>
      <w:r w:rsidRPr="00AF488D">
        <w:rPr>
          <w:rFonts w:asciiTheme="minorHAnsi" w:hAnsiTheme="minorHAnsi"/>
          <w:i/>
          <w:lang w:val="it-IT" w:eastAsia="it-IT"/>
        </w:rPr>
        <w:t>glance</w:t>
      </w:r>
      <w:proofErr w:type="spellEnd"/>
      <w:r w:rsidRPr="00C525DB">
        <w:rPr>
          <w:rFonts w:asciiTheme="minorHAnsi" w:hAnsiTheme="minorHAnsi"/>
          <w:lang w:val="it-IT" w:eastAsia="it-IT"/>
        </w:rPr>
        <w:t>, OCSE; 2014)</w:t>
      </w:r>
      <w:r>
        <w:rPr>
          <w:rFonts w:asciiTheme="minorHAnsi" w:hAnsiTheme="minorHAnsi"/>
          <w:lang w:val="it-IT" w:eastAsia="it-IT"/>
        </w:rPr>
        <w:t>;</w:t>
      </w:r>
      <w:r w:rsidRPr="00C525DB">
        <w:rPr>
          <w:rFonts w:asciiTheme="minorHAnsi" w:hAnsiTheme="minorHAnsi"/>
          <w:lang w:val="it-IT" w:eastAsia="it-IT"/>
        </w:rPr>
        <w:t xml:space="preserve"> </w:t>
      </w:r>
    </w:p>
    <w:p w:rsidR="00D53980" w:rsidRDefault="00D53980" w:rsidP="00D53980">
      <w:pPr>
        <w:pStyle w:val="Paragrafoelenco"/>
        <w:numPr>
          <w:ilvl w:val="0"/>
          <w:numId w:val="2"/>
        </w:numPr>
        <w:spacing w:line="276" w:lineRule="auto"/>
        <w:rPr>
          <w:rFonts w:asciiTheme="minorHAnsi" w:hAnsiTheme="minorHAnsi"/>
          <w:lang w:val="it-IT" w:eastAsia="it-IT"/>
        </w:rPr>
      </w:pPr>
      <w:r>
        <w:rPr>
          <w:rFonts w:asciiTheme="minorHAnsi" w:hAnsiTheme="minorHAnsi"/>
          <w:lang w:val="it-IT" w:eastAsia="it-IT"/>
        </w:rPr>
        <w:t>i</w:t>
      </w:r>
      <w:r w:rsidRPr="00231F71">
        <w:rPr>
          <w:rFonts w:asciiTheme="minorHAnsi" w:hAnsiTheme="minorHAnsi"/>
          <w:lang w:val="it-IT" w:eastAsia="it-IT"/>
        </w:rPr>
        <w:t xml:space="preserve">n Italia, più di 1 giovane su 5 dai 15 ai 29 anni (23,2%) è senza lavoro, non studia e non segue una formazione professionale (i cosiddetti NEET). </w:t>
      </w:r>
      <w:r w:rsidRPr="00C525DB">
        <w:rPr>
          <w:rFonts w:asciiTheme="minorHAnsi" w:hAnsiTheme="minorHAnsi"/>
          <w:lang w:val="it-IT" w:eastAsia="it-IT"/>
        </w:rPr>
        <w:t xml:space="preserve">L’Italia </w:t>
      </w:r>
      <w:r>
        <w:rPr>
          <w:rFonts w:asciiTheme="minorHAnsi" w:hAnsiTheme="minorHAnsi"/>
          <w:lang w:val="it-IT" w:eastAsia="it-IT"/>
        </w:rPr>
        <w:t>è al sesto posto</w:t>
      </w:r>
      <w:r w:rsidRPr="00C525DB">
        <w:rPr>
          <w:rFonts w:asciiTheme="minorHAnsi" w:hAnsiTheme="minorHAnsi"/>
          <w:lang w:val="it-IT" w:eastAsia="it-IT"/>
        </w:rPr>
        <w:t xml:space="preserve"> </w:t>
      </w:r>
      <w:r>
        <w:rPr>
          <w:rFonts w:asciiTheme="minorHAnsi" w:hAnsiTheme="minorHAnsi"/>
          <w:lang w:val="it-IT" w:eastAsia="it-IT"/>
        </w:rPr>
        <w:t>in tale</w:t>
      </w:r>
      <w:r w:rsidRPr="00C525DB">
        <w:rPr>
          <w:rFonts w:asciiTheme="minorHAnsi" w:hAnsiTheme="minorHAnsi"/>
          <w:lang w:val="it-IT" w:eastAsia="it-IT"/>
        </w:rPr>
        <w:t xml:space="preserve"> classe di età rispetto all’insieme dei Paesi dell’OCSE (media OCSE 15.8%) (</w:t>
      </w:r>
      <w:proofErr w:type="spellStart"/>
      <w:r w:rsidRPr="00AF488D">
        <w:rPr>
          <w:rFonts w:asciiTheme="minorHAnsi" w:hAnsiTheme="minorHAnsi"/>
          <w:i/>
          <w:lang w:val="it-IT" w:eastAsia="it-IT"/>
        </w:rPr>
        <w:t>Education</w:t>
      </w:r>
      <w:proofErr w:type="spellEnd"/>
      <w:r w:rsidRPr="00AF488D">
        <w:rPr>
          <w:rFonts w:asciiTheme="minorHAnsi" w:hAnsiTheme="minorHAnsi"/>
          <w:i/>
          <w:lang w:val="it-IT" w:eastAsia="it-IT"/>
        </w:rPr>
        <w:t xml:space="preserve"> </w:t>
      </w:r>
      <w:proofErr w:type="spellStart"/>
      <w:r w:rsidRPr="00AF488D">
        <w:rPr>
          <w:rFonts w:asciiTheme="minorHAnsi" w:hAnsiTheme="minorHAnsi"/>
          <w:i/>
          <w:lang w:val="it-IT" w:eastAsia="it-IT"/>
        </w:rPr>
        <w:t>at</w:t>
      </w:r>
      <w:proofErr w:type="spellEnd"/>
      <w:r w:rsidRPr="00AF488D">
        <w:rPr>
          <w:rFonts w:asciiTheme="minorHAnsi" w:hAnsiTheme="minorHAnsi"/>
          <w:i/>
          <w:lang w:val="it-IT" w:eastAsia="it-IT"/>
        </w:rPr>
        <w:t xml:space="preserve"> </w:t>
      </w:r>
      <w:proofErr w:type="spellStart"/>
      <w:r w:rsidRPr="00AF488D">
        <w:rPr>
          <w:rFonts w:asciiTheme="minorHAnsi" w:hAnsiTheme="minorHAnsi"/>
          <w:i/>
          <w:lang w:val="it-IT" w:eastAsia="it-IT"/>
        </w:rPr>
        <w:t>glance</w:t>
      </w:r>
      <w:proofErr w:type="spellEnd"/>
      <w:r w:rsidRPr="00C525DB">
        <w:rPr>
          <w:rFonts w:asciiTheme="minorHAnsi" w:hAnsiTheme="minorHAnsi"/>
          <w:lang w:val="it-IT" w:eastAsia="it-IT"/>
        </w:rPr>
        <w:t>, OECD; 2013)</w:t>
      </w:r>
      <w:r>
        <w:rPr>
          <w:rFonts w:asciiTheme="minorHAnsi" w:hAnsiTheme="minorHAnsi"/>
          <w:lang w:val="it-IT" w:eastAsia="it-IT"/>
        </w:rPr>
        <w:t>;</w:t>
      </w:r>
    </w:p>
    <w:p w:rsidR="00D53980" w:rsidRDefault="00D53980" w:rsidP="00D53980">
      <w:pPr>
        <w:pStyle w:val="Paragrafoelenco"/>
        <w:numPr>
          <w:ilvl w:val="0"/>
          <w:numId w:val="2"/>
        </w:numPr>
        <w:spacing w:line="276" w:lineRule="auto"/>
        <w:rPr>
          <w:rFonts w:asciiTheme="minorHAnsi" w:hAnsiTheme="minorHAnsi"/>
          <w:lang w:val="it-IT" w:eastAsia="it-IT"/>
        </w:rPr>
      </w:pPr>
      <w:r>
        <w:rPr>
          <w:rFonts w:asciiTheme="minorHAnsi" w:hAnsiTheme="minorHAnsi"/>
          <w:lang w:val="it-IT" w:eastAsia="it-IT"/>
        </w:rPr>
        <w:t>l</w:t>
      </w:r>
      <w:r w:rsidRPr="00490B62">
        <w:rPr>
          <w:rFonts w:asciiTheme="minorHAnsi" w:hAnsiTheme="minorHAnsi"/>
          <w:lang w:val="it-IT" w:eastAsia="it-IT"/>
        </w:rPr>
        <w:t>a</w:t>
      </w:r>
      <w:r>
        <w:rPr>
          <w:rFonts w:asciiTheme="minorHAnsi" w:hAnsiTheme="minorHAnsi"/>
          <w:lang w:val="it-IT" w:eastAsia="it-IT"/>
        </w:rPr>
        <w:t xml:space="preserve"> quota percentuale di p</w:t>
      </w:r>
      <w:r w:rsidRPr="00490B62">
        <w:rPr>
          <w:rFonts w:asciiTheme="minorHAnsi" w:hAnsiTheme="minorHAnsi"/>
          <w:lang w:val="it-IT" w:eastAsia="it-IT"/>
        </w:rPr>
        <w:t>opolazione 25-64enne che ha partecipato a iniziative di istruzione e formazione nelle 4 settimane precedenti l’indagine  è salita al  6,6</w:t>
      </w:r>
      <w:r>
        <w:rPr>
          <w:rFonts w:asciiTheme="minorHAnsi" w:hAnsiTheme="minorHAnsi"/>
          <w:lang w:val="it-IT" w:eastAsia="it-IT"/>
        </w:rPr>
        <w:t>%</w:t>
      </w:r>
      <w:r w:rsidRPr="00490B62">
        <w:rPr>
          <w:rFonts w:asciiTheme="minorHAnsi" w:hAnsiTheme="minorHAnsi"/>
          <w:lang w:val="it-IT" w:eastAsia="it-IT"/>
        </w:rPr>
        <w:t xml:space="preserve"> </w:t>
      </w:r>
      <w:r>
        <w:rPr>
          <w:rFonts w:asciiTheme="minorHAnsi" w:hAnsiTheme="minorHAnsi"/>
          <w:lang w:val="it-IT" w:eastAsia="it-IT"/>
        </w:rPr>
        <w:t>nel 2012 (</w:t>
      </w:r>
      <w:r w:rsidRPr="00490B62">
        <w:rPr>
          <w:rFonts w:asciiTheme="minorHAnsi" w:hAnsiTheme="minorHAnsi"/>
          <w:lang w:val="it-IT" w:eastAsia="it-IT"/>
        </w:rPr>
        <w:t>5,7% nel 2011</w:t>
      </w:r>
      <w:r>
        <w:rPr>
          <w:rFonts w:asciiTheme="minorHAnsi" w:hAnsiTheme="minorHAnsi"/>
          <w:lang w:val="it-IT" w:eastAsia="it-IT"/>
        </w:rPr>
        <w:t>)</w:t>
      </w:r>
      <w:r w:rsidRPr="00490B62">
        <w:rPr>
          <w:rFonts w:asciiTheme="minorHAnsi" w:hAnsiTheme="minorHAnsi"/>
          <w:lang w:val="it-IT" w:eastAsia="it-IT"/>
        </w:rPr>
        <w:t xml:space="preserve"> ma </w:t>
      </w:r>
      <w:r>
        <w:rPr>
          <w:rFonts w:asciiTheme="minorHAnsi" w:hAnsiTheme="minorHAnsi"/>
          <w:lang w:val="it-IT" w:eastAsia="it-IT"/>
        </w:rPr>
        <w:t>rimane</w:t>
      </w:r>
      <w:r w:rsidRPr="00490B62">
        <w:rPr>
          <w:rFonts w:asciiTheme="minorHAnsi" w:hAnsiTheme="minorHAnsi"/>
          <w:lang w:val="it-IT" w:eastAsia="it-IT"/>
        </w:rPr>
        <w:t xml:space="preserve"> comunque  al di sotto della media europea (9,3% nel 2012) (</w:t>
      </w:r>
      <w:r w:rsidRPr="00AF488D">
        <w:rPr>
          <w:rFonts w:asciiTheme="minorHAnsi" w:hAnsiTheme="minorHAnsi"/>
          <w:i/>
          <w:lang w:val="it-IT" w:eastAsia="it-IT"/>
        </w:rPr>
        <w:t xml:space="preserve">Dati </w:t>
      </w:r>
      <w:proofErr w:type="spellStart"/>
      <w:r w:rsidRPr="00AF488D">
        <w:rPr>
          <w:rFonts w:asciiTheme="minorHAnsi" w:hAnsiTheme="minorHAnsi"/>
          <w:i/>
          <w:lang w:val="it-IT" w:eastAsia="it-IT"/>
        </w:rPr>
        <w:t>Eurostat</w:t>
      </w:r>
      <w:proofErr w:type="spellEnd"/>
      <w:r w:rsidRPr="00490B62">
        <w:rPr>
          <w:rFonts w:asciiTheme="minorHAnsi" w:hAnsiTheme="minorHAnsi"/>
          <w:lang w:val="it-IT" w:eastAsia="it-IT"/>
        </w:rPr>
        <w:t>, 2012)</w:t>
      </w:r>
      <w:r>
        <w:rPr>
          <w:rFonts w:asciiTheme="minorHAnsi" w:hAnsiTheme="minorHAnsi"/>
          <w:lang w:val="it-IT" w:eastAsia="it-IT"/>
        </w:rPr>
        <w:t>.</w:t>
      </w:r>
    </w:p>
    <w:p w:rsidR="00D53980" w:rsidRPr="00490B62" w:rsidRDefault="00D53980" w:rsidP="00D53980">
      <w:pPr>
        <w:pStyle w:val="Paragrafoelenco"/>
        <w:spacing w:line="276" w:lineRule="auto"/>
        <w:rPr>
          <w:rFonts w:asciiTheme="minorHAnsi" w:hAnsiTheme="minorHAnsi"/>
          <w:lang w:val="it-IT" w:eastAsia="it-IT"/>
        </w:rPr>
      </w:pP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È</w:t>
      </w:r>
      <w:r w:rsidRPr="00C525DB">
        <w:rPr>
          <w:rFonts w:asciiTheme="minorHAnsi" w:hAnsiTheme="minorHAnsi"/>
          <w:lang w:val="it-IT" w:eastAsia="it-IT"/>
        </w:rPr>
        <w:t xml:space="preserve"> evidente come</w:t>
      </w:r>
      <w:r>
        <w:rPr>
          <w:rFonts w:asciiTheme="minorHAnsi" w:hAnsiTheme="minorHAnsi"/>
          <w:lang w:val="it-IT" w:eastAsia="it-IT"/>
        </w:rPr>
        <w:t>,</w:t>
      </w:r>
      <w:r w:rsidRPr="00C525DB">
        <w:rPr>
          <w:rFonts w:asciiTheme="minorHAnsi" w:hAnsiTheme="minorHAnsi"/>
          <w:lang w:val="it-IT" w:eastAsia="it-IT"/>
        </w:rPr>
        <w:t xml:space="preserve"> a fronte di questi indicatori non </w:t>
      </w:r>
      <w:r>
        <w:rPr>
          <w:rFonts w:asciiTheme="minorHAnsi" w:hAnsiTheme="minorHAnsi"/>
          <w:lang w:val="it-IT" w:eastAsia="it-IT"/>
        </w:rPr>
        <w:t>sia</w:t>
      </w:r>
      <w:r w:rsidRPr="00C525DB">
        <w:rPr>
          <w:rFonts w:asciiTheme="minorHAnsi" w:hAnsiTheme="minorHAnsi"/>
          <w:lang w:val="it-IT" w:eastAsia="it-IT"/>
        </w:rPr>
        <w:t xml:space="preserve"> possibile coniugare nel tempo un livello alto di sviluppo con un livello comparativamente basso di istruzione e formazione, a maggior ragione in un mondo del lavoro e della produzione sempre più vasto </w:t>
      </w:r>
      <w:r>
        <w:rPr>
          <w:rFonts w:asciiTheme="minorHAnsi" w:hAnsiTheme="minorHAnsi"/>
          <w:lang w:val="it-IT" w:eastAsia="it-IT"/>
        </w:rPr>
        <w:t>e</w:t>
      </w:r>
      <w:r w:rsidRPr="00C525DB">
        <w:rPr>
          <w:rFonts w:asciiTheme="minorHAnsi" w:hAnsiTheme="minorHAnsi"/>
          <w:lang w:val="it-IT" w:eastAsia="it-IT"/>
        </w:rPr>
        <w:t xml:space="preserve"> globale</w:t>
      </w:r>
      <w:r>
        <w:rPr>
          <w:rFonts w:asciiTheme="minorHAnsi" w:hAnsiTheme="minorHAnsi"/>
          <w:lang w:val="it-IT" w:eastAsia="it-IT"/>
        </w:rPr>
        <w:t xml:space="preserve">. A </w:t>
      </w:r>
      <w:r w:rsidRPr="00C525DB">
        <w:rPr>
          <w:rFonts w:asciiTheme="minorHAnsi" w:hAnsiTheme="minorHAnsi"/>
          <w:lang w:val="it-IT" w:eastAsia="it-IT"/>
        </w:rPr>
        <w:t>tali sfide intende rispondere lo sviluppo d</w:t>
      </w:r>
      <w:r>
        <w:rPr>
          <w:rFonts w:asciiTheme="minorHAnsi" w:hAnsiTheme="minorHAnsi"/>
          <w:lang w:val="it-IT" w:eastAsia="it-IT"/>
        </w:rPr>
        <w:t>ell’apprendimento in età adulta</w:t>
      </w:r>
      <w:r w:rsidRPr="00C525DB">
        <w:rPr>
          <w:rFonts w:asciiTheme="minorHAnsi" w:hAnsiTheme="minorHAnsi"/>
          <w:lang w:val="it-IT" w:eastAsia="it-IT"/>
        </w:rPr>
        <w:t xml:space="preserve"> che</w:t>
      </w:r>
      <w:r>
        <w:rPr>
          <w:rFonts w:asciiTheme="minorHAnsi" w:hAnsiTheme="minorHAnsi"/>
          <w:lang w:val="it-IT" w:eastAsia="it-IT"/>
        </w:rPr>
        <w:t>,</w:t>
      </w:r>
      <w:r w:rsidRPr="00C525DB">
        <w:rPr>
          <w:rFonts w:asciiTheme="minorHAnsi" w:hAnsiTheme="minorHAnsi"/>
          <w:lang w:val="it-IT" w:eastAsia="it-IT"/>
        </w:rPr>
        <w:t xml:space="preserve"> secondo la definizione data  dalla Commissione europea</w:t>
      </w:r>
      <w:r>
        <w:rPr>
          <w:rFonts w:asciiTheme="minorHAnsi" w:hAnsiTheme="minorHAnsi"/>
          <w:lang w:val="it-IT" w:eastAsia="it-IT"/>
        </w:rPr>
        <w:t>,</w:t>
      </w:r>
      <w:r w:rsidRPr="00C525DB">
        <w:rPr>
          <w:rFonts w:asciiTheme="minorHAnsi" w:hAnsiTheme="minorHAnsi"/>
          <w:lang w:val="it-IT" w:eastAsia="it-IT"/>
        </w:rPr>
        <w:t xml:space="preserve"> comprende qualsiasi attività di apprendimento acquisito in contesti formali, non formali, informali dai 16 ai 65 anni.</w:t>
      </w:r>
    </w:p>
    <w:p w:rsidR="00D53980" w:rsidRDefault="00D53980" w:rsidP="00D53980">
      <w:pPr>
        <w:spacing w:line="276" w:lineRule="auto"/>
        <w:jc w:val="both"/>
        <w:rPr>
          <w:rFonts w:asciiTheme="minorHAnsi" w:hAnsiTheme="minorHAnsi"/>
          <w:lang w:val="it-IT" w:eastAsia="it-IT"/>
        </w:rPr>
      </w:pP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L’apprendimento permanente nella visione politica nazionale e comunitaria, ha la duplice funzione di contribuire all’occupabilità e alla crescita economica, da un lato, e di rispondere a più ampie sfide sociali, in particolare quella della coesione sociale, dall’altro. </w:t>
      </w:r>
      <w:r w:rsidRPr="00776D5C">
        <w:rPr>
          <w:rFonts w:asciiTheme="minorHAnsi" w:hAnsiTheme="minorHAnsi"/>
          <w:lang w:val="it-IT" w:eastAsia="it-IT"/>
        </w:rPr>
        <w:t xml:space="preserve">Le politiche pubbliche, in questo campo, infatti, devono rispondere, essenzialmente a due sfide strategiche: </w:t>
      </w:r>
      <w:r>
        <w:rPr>
          <w:rFonts w:asciiTheme="minorHAnsi" w:hAnsiTheme="minorHAnsi"/>
          <w:lang w:val="it-IT" w:eastAsia="it-IT"/>
        </w:rPr>
        <w:t>incentivare l’investimento di privati nella formazione e educazione degli adulti e garantire l’allargamento dell’accesso alle opportunità formative ed educative.</w:t>
      </w:r>
    </w:p>
    <w:p w:rsidR="00D53980" w:rsidRDefault="00D53980" w:rsidP="00D53980">
      <w:pPr>
        <w:spacing w:line="276" w:lineRule="auto"/>
        <w:jc w:val="both"/>
        <w:rPr>
          <w:rFonts w:asciiTheme="minorHAnsi" w:hAnsiTheme="minorHAnsi"/>
          <w:lang w:val="it-IT" w:eastAsia="it-IT"/>
        </w:rPr>
      </w:pPr>
    </w:p>
    <w:p w:rsidR="00D53980" w:rsidRDefault="00D53980" w:rsidP="00D53980">
      <w:pPr>
        <w:spacing w:line="276" w:lineRule="auto"/>
        <w:jc w:val="both"/>
        <w:rPr>
          <w:rFonts w:asciiTheme="minorHAnsi" w:hAnsiTheme="minorHAnsi"/>
          <w:lang w:val="it-IT" w:eastAsia="it-IT"/>
        </w:rPr>
      </w:pPr>
      <w:r w:rsidRPr="00C525DB">
        <w:rPr>
          <w:rFonts w:asciiTheme="minorHAnsi" w:hAnsiTheme="minorHAnsi"/>
          <w:lang w:val="it-IT" w:eastAsia="it-IT"/>
        </w:rPr>
        <w:t>Nello scenario delle politiche pubbliche italiane abbiamo assistito, nel</w:t>
      </w:r>
      <w:r>
        <w:rPr>
          <w:rFonts w:asciiTheme="minorHAnsi" w:hAnsiTheme="minorHAnsi"/>
          <w:lang w:val="it-IT" w:eastAsia="it-IT"/>
        </w:rPr>
        <w:t xml:space="preserve"> periodo 2012-2014</w:t>
      </w:r>
      <w:r w:rsidRPr="00C525DB">
        <w:rPr>
          <w:rFonts w:asciiTheme="minorHAnsi" w:hAnsiTheme="minorHAnsi"/>
          <w:lang w:val="it-IT" w:eastAsia="it-IT"/>
        </w:rPr>
        <w:t xml:space="preserve"> a grandi passi in avanti nella costruzione di un quadro normativo di riferimento per l’apprendimento in età adulta e per la costruzione di un sistema di individuazione, riconoscimento e convalida degli apprendimenti pregressi</w:t>
      </w:r>
      <w:r>
        <w:rPr>
          <w:rFonts w:asciiTheme="minorHAnsi" w:hAnsiTheme="minorHAnsi"/>
          <w:lang w:val="it-IT" w:eastAsia="it-IT"/>
        </w:rPr>
        <w:t xml:space="preserve">. Si va </w:t>
      </w:r>
      <w:r w:rsidRPr="00C525DB">
        <w:rPr>
          <w:rFonts w:asciiTheme="minorHAnsi" w:hAnsiTheme="minorHAnsi"/>
          <w:lang w:val="it-IT" w:eastAsia="it-IT"/>
        </w:rPr>
        <w:t xml:space="preserve">dalla definizione di apprendimento permanente, degli standard </w:t>
      </w:r>
      <w:r w:rsidRPr="00C525DB">
        <w:rPr>
          <w:rFonts w:asciiTheme="minorHAnsi" w:hAnsiTheme="minorHAnsi"/>
          <w:lang w:val="it-IT" w:eastAsia="it-IT"/>
        </w:rPr>
        <w:lastRenderedPageBreak/>
        <w:t>minimi di servizio e di processo, delle condizioni per la costruzione di reti per l’apprendimento permanente nella legge 92 del 2012, alla definizione di standard di ingresso, di processo e di certifica</w:t>
      </w:r>
      <w:r>
        <w:rPr>
          <w:rFonts w:asciiTheme="minorHAnsi" w:hAnsiTheme="minorHAnsi"/>
          <w:lang w:val="it-IT" w:eastAsia="it-IT"/>
        </w:rPr>
        <w:t xml:space="preserve">zione nel decreto 13 del 2013. </w:t>
      </w:r>
      <w:r w:rsidRPr="00C525DB">
        <w:rPr>
          <w:rFonts w:asciiTheme="minorHAnsi" w:hAnsiTheme="minorHAnsi"/>
          <w:lang w:val="it-IT" w:eastAsia="it-IT"/>
        </w:rPr>
        <w:t xml:space="preserve">Occorre ricordare che, a partire dalla riforma della legge costituzionale, nel Titolo V  </w:t>
      </w:r>
      <w:r>
        <w:rPr>
          <w:rFonts w:asciiTheme="minorHAnsi" w:hAnsiTheme="minorHAnsi"/>
          <w:lang w:val="it-IT" w:eastAsia="it-IT"/>
        </w:rPr>
        <w:t>“</w:t>
      </w:r>
      <w:r w:rsidRPr="00C525DB">
        <w:rPr>
          <w:rFonts w:asciiTheme="minorHAnsi" w:hAnsiTheme="minorHAnsi"/>
          <w:lang w:val="it-IT" w:eastAsia="it-IT"/>
        </w:rPr>
        <w:t>Le Regioni, le Province, i Comuni”</w:t>
      </w:r>
      <w:r>
        <w:rPr>
          <w:rFonts w:asciiTheme="minorHAnsi" w:hAnsiTheme="minorHAnsi"/>
          <w:lang w:val="it-IT" w:eastAsia="it-IT"/>
        </w:rPr>
        <w:t>,</w:t>
      </w:r>
      <w:r w:rsidRPr="00C525DB">
        <w:rPr>
          <w:rFonts w:asciiTheme="minorHAnsi" w:hAnsiTheme="minorHAnsi"/>
          <w:lang w:val="it-IT" w:eastAsia="it-IT"/>
        </w:rPr>
        <w:t xml:space="preserve"> del 2001</w:t>
      </w:r>
      <w:r>
        <w:rPr>
          <w:rFonts w:asciiTheme="minorHAnsi" w:hAnsiTheme="minorHAnsi"/>
          <w:lang w:val="it-IT" w:eastAsia="it-IT"/>
        </w:rPr>
        <w:t>,</w:t>
      </w:r>
      <w:r w:rsidRPr="00C525DB">
        <w:rPr>
          <w:rFonts w:asciiTheme="minorHAnsi" w:hAnsiTheme="minorHAnsi"/>
          <w:lang w:val="it-IT" w:eastAsia="it-IT"/>
        </w:rPr>
        <w:t xml:space="preserve"> la materia della istruzione, della formazione professionale, del lavoro è d</w:t>
      </w:r>
      <w:r>
        <w:rPr>
          <w:rFonts w:asciiTheme="minorHAnsi" w:hAnsiTheme="minorHAnsi"/>
          <w:lang w:val="it-IT" w:eastAsia="it-IT"/>
        </w:rPr>
        <w:t>iventata competenza concorrente</w:t>
      </w:r>
      <w:r w:rsidRPr="00C525DB">
        <w:rPr>
          <w:rFonts w:asciiTheme="minorHAnsi" w:hAnsiTheme="minorHAnsi"/>
          <w:lang w:val="it-IT" w:eastAsia="it-IT"/>
        </w:rPr>
        <w:t xml:space="preserve"> tra Stato e Regioni</w:t>
      </w:r>
      <w:r>
        <w:rPr>
          <w:rFonts w:asciiTheme="minorHAnsi" w:hAnsiTheme="minorHAnsi"/>
          <w:lang w:val="it-IT" w:eastAsia="it-IT"/>
        </w:rPr>
        <w:t>. Ciò ha aperto a</w:t>
      </w:r>
      <w:r w:rsidRPr="00C525DB">
        <w:rPr>
          <w:rFonts w:asciiTheme="minorHAnsi" w:hAnsiTheme="minorHAnsi"/>
          <w:lang w:val="it-IT" w:eastAsia="it-IT"/>
        </w:rPr>
        <w:t xml:space="preserve"> un processo di </w:t>
      </w:r>
      <w:proofErr w:type="spellStart"/>
      <w:r w:rsidRPr="00D02708">
        <w:rPr>
          <w:rFonts w:asciiTheme="minorHAnsi" w:hAnsiTheme="minorHAnsi"/>
          <w:i/>
          <w:lang w:val="it-IT" w:eastAsia="it-IT"/>
        </w:rPr>
        <w:t>governance</w:t>
      </w:r>
      <w:proofErr w:type="spellEnd"/>
      <w:r w:rsidRPr="00C525DB">
        <w:rPr>
          <w:rFonts w:asciiTheme="minorHAnsi" w:hAnsiTheme="minorHAnsi"/>
          <w:lang w:val="it-IT" w:eastAsia="it-IT"/>
        </w:rPr>
        <w:t xml:space="preserve"> orizzontale</w:t>
      </w:r>
      <w:r>
        <w:rPr>
          <w:rFonts w:asciiTheme="minorHAnsi" w:hAnsiTheme="minorHAnsi"/>
          <w:lang w:val="it-IT" w:eastAsia="it-IT"/>
        </w:rPr>
        <w:t>,</w:t>
      </w:r>
      <w:r w:rsidRPr="00C525DB">
        <w:rPr>
          <w:rFonts w:asciiTheme="minorHAnsi" w:hAnsiTheme="minorHAnsi"/>
          <w:lang w:val="it-IT" w:eastAsia="it-IT"/>
        </w:rPr>
        <w:t xml:space="preserve"> complesso e articolato, che</w:t>
      </w:r>
      <w:r>
        <w:rPr>
          <w:rFonts w:asciiTheme="minorHAnsi" w:hAnsiTheme="minorHAnsi"/>
          <w:lang w:val="it-IT" w:eastAsia="it-IT"/>
        </w:rPr>
        <w:t xml:space="preserve"> </w:t>
      </w:r>
      <w:r w:rsidRPr="00C525DB">
        <w:rPr>
          <w:rFonts w:asciiTheme="minorHAnsi" w:hAnsiTheme="minorHAnsi"/>
          <w:lang w:val="it-IT" w:eastAsia="it-IT"/>
        </w:rPr>
        <w:t xml:space="preserve">ha comunque portato ad alcuni importanti risultati articolati in Accordi tra lo </w:t>
      </w:r>
      <w:r>
        <w:rPr>
          <w:rFonts w:asciiTheme="minorHAnsi" w:hAnsiTheme="minorHAnsi"/>
          <w:lang w:val="it-IT" w:eastAsia="it-IT"/>
        </w:rPr>
        <w:t>S</w:t>
      </w:r>
      <w:r w:rsidRPr="00C525DB">
        <w:rPr>
          <w:rFonts w:asciiTheme="minorHAnsi" w:hAnsiTheme="minorHAnsi"/>
          <w:lang w:val="it-IT" w:eastAsia="it-IT"/>
        </w:rPr>
        <w:t xml:space="preserve">tato, le </w:t>
      </w:r>
      <w:r>
        <w:rPr>
          <w:rFonts w:asciiTheme="minorHAnsi" w:hAnsiTheme="minorHAnsi"/>
          <w:lang w:val="it-IT" w:eastAsia="it-IT"/>
        </w:rPr>
        <w:t>R</w:t>
      </w:r>
      <w:r w:rsidRPr="00C525DB">
        <w:rPr>
          <w:rFonts w:asciiTheme="minorHAnsi" w:hAnsiTheme="minorHAnsi"/>
          <w:lang w:val="it-IT" w:eastAsia="it-IT"/>
        </w:rPr>
        <w:t>egioni e gli enti loca</w:t>
      </w:r>
      <w:r>
        <w:rPr>
          <w:rFonts w:asciiTheme="minorHAnsi" w:hAnsiTheme="minorHAnsi"/>
          <w:lang w:val="it-IT" w:eastAsia="it-IT"/>
        </w:rPr>
        <w:t>li. Tali innovazioni normative</w:t>
      </w:r>
      <w:r w:rsidRPr="00C525DB">
        <w:rPr>
          <w:rFonts w:asciiTheme="minorHAnsi" w:hAnsiTheme="minorHAnsi"/>
          <w:lang w:val="it-IT" w:eastAsia="it-IT"/>
        </w:rPr>
        <w:t xml:space="preserve"> sono il frutto di un più ampio percorso di riforme che è iniziato dal 2009, e che è culminato nel periodo di dicembre </w:t>
      </w:r>
      <w:r>
        <w:rPr>
          <w:rFonts w:asciiTheme="minorHAnsi" w:hAnsiTheme="minorHAnsi"/>
          <w:lang w:val="it-IT" w:eastAsia="it-IT"/>
        </w:rPr>
        <w:t>2012-gennaio 2013  con l’</w:t>
      </w:r>
      <w:r w:rsidRPr="00C525DB">
        <w:rPr>
          <w:rFonts w:asciiTheme="minorHAnsi" w:hAnsiTheme="minorHAnsi"/>
          <w:lang w:val="it-IT" w:eastAsia="it-IT"/>
        </w:rPr>
        <w:t xml:space="preserve">adozione di un </w:t>
      </w:r>
      <w:r>
        <w:rPr>
          <w:rFonts w:asciiTheme="minorHAnsi" w:hAnsiTheme="minorHAnsi"/>
          <w:lang w:val="it-IT" w:eastAsia="it-IT"/>
        </w:rPr>
        <w:t>consistente</w:t>
      </w:r>
      <w:r w:rsidRPr="00C525DB">
        <w:rPr>
          <w:rFonts w:asciiTheme="minorHAnsi" w:hAnsiTheme="minorHAnsi"/>
          <w:lang w:val="it-IT" w:eastAsia="it-IT"/>
        </w:rPr>
        <w:t xml:space="preserve"> pacchetto di accordi che possono essere letti come costituenti l’ossatura della strategia italiana per l’apprendimento in età adulta</w:t>
      </w:r>
      <w:r>
        <w:rPr>
          <w:rFonts w:asciiTheme="minorHAnsi" w:hAnsiTheme="minorHAnsi"/>
          <w:lang w:val="it-IT" w:eastAsia="it-IT"/>
        </w:rPr>
        <w:t xml:space="preserve">. </w:t>
      </w:r>
      <w:r w:rsidRPr="00C525DB">
        <w:rPr>
          <w:rFonts w:asciiTheme="minorHAnsi" w:hAnsiTheme="minorHAnsi"/>
          <w:lang w:val="it-IT" w:eastAsia="it-IT"/>
        </w:rPr>
        <w:t xml:space="preserve">Tali accordi comprendono: </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a) </w:t>
      </w:r>
      <w:r w:rsidRPr="00C525DB">
        <w:rPr>
          <w:rFonts w:asciiTheme="minorHAnsi" w:hAnsiTheme="minorHAnsi"/>
          <w:lang w:val="it-IT" w:eastAsia="it-IT"/>
        </w:rPr>
        <w:t>l’intesa sulle politiche per l’apprendimento permanente e gli indirizzi per l’individuazione di c</w:t>
      </w:r>
      <w:r>
        <w:rPr>
          <w:rFonts w:asciiTheme="minorHAnsi" w:hAnsiTheme="minorHAnsi"/>
          <w:lang w:val="it-IT" w:eastAsia="it-IT"/>
        </w:rPr>
        <w:t xml:space="preserve">riteri generali e priorità per </w:t>
      </w:r>
      <w:r w:rsidRPr="00C525DB">
        <w:rPr>
          <w:rFonts w:asciiTheme="minorHAnsi" w:hAnsiTheme="minorHAnsi"/>
          <w:lang w:val="it-IT" w:eastAsia="it-IT"/>
        </w:rPr>
        <w:t>l</w:t>
      </w:r>
      <w:r>
        <w:rPr>
          <w:rFonts w:asciiTheme="minorHAnsi" w:hAnsiTheme="minorHAnsi"/>
          <w:lang w:val="it-IT" w:eastAsia="it-IT"/>
        </w:rPr>
        <w:t>a</w:t>
      </w:r>
      <w:r w:rsidRPr="00C525DB">
        <w:rPr>
          <w:rFonts w:asciiTheme="minorHAnsi" w:hAnsiTheme="minorHAnsi"/>
          <w:lang w:val="it-IT" w:eastAsia="it-IT"/>
        </w:rPr>
        <w:t xml:space="preserve"> promozione e il sostegno alla realizzazione di reti territoriali;</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b) </w:t>
      </w:r>
      <w:r w:rsidRPr="00C525DB">
        <w:rPr>
          <w:rFonts w:asciiTheme="minorHAnsi" w:hAnsiTheme="minorHAnsi"/>
          <w:lang w:val="it-IT" w:eastAsia="it-IT"/>
        </w:rPr>
        <w:t>l’Accordo concernente la referenziazione del sistema italiano delle qualificazioni al quadro europeo delle qualifiche per l’apprendimento permanente (EQF – Raccomandazione del Parlamento europeo e del Consiglio del 23 aprile 2008);</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c) </w:t>
      </w:r>
      <w:r w:rsidRPr="00C525DB">
        <w:rPr>
          <w:rFonts w:asciiTheme="minorHAnsi" w:hAnsiTheme="minorHAnsi"/>
          <w:lang w:val="it-IT" w:eastAsia="it-IT"/>
        </w:rPr>
        <w:t xml:space="preserve">l’Accordo sulla definizione del sistema italiano per l’orientamento permanente; </w:t>
      </w:r>
      <w:r>
        <w:rPr>
          <w:rFonts w:asciiTheme="minorHAnsi" w:hAnsiTheme="minorHAnsi"/>
          <w:lang w:val="it-IT" w:eastAsia="it-IT"/>
        </w:rPr>
        <w:t>c)</w:t>
      </w:r>
      <w:r w:rsidRPr="00C525DB">
        <w:rPr>
          <w:rFonts w:asciiTheme="minorHAnsi" w:hAnsiTheme="minorHAnsi"/>
          <w:lang w:val="it-IT" w:eastAsia="it-IT"/>
        </w:rPr>
        <w:t xml:space="preserve">l’Accordo sulla definizione dei percorsi di specializzazione di istruzione e formazione tecnica superiore; </w:t>
      </w:r>
      <w:r>
        <w:rPr>
          <w:rFonts w:asciiTheme="minorHAnsi" w:hAnsiTheme="minorHAnsi"/>
          <w:lang w:val="it-IT" w:eastAsia="it-IT"/>
        </w:rPr>
        <w:t>d)</w:t>
      </w:r>
      <w:r w:rsidRPr="00C525DB">
        <w:rPr>
          <w:rFonts w:asciiTheme="minorHAnsi" w:hAnsiTheme="minorHAnsi"/>
          <w:lang w:val="it-IT" w:eastAsia="it-IT"/>
        </w:rPr>
        <w:t xml:space="preserve">l’Accordo sulle linee guida in materia di tirocinii. </w:t>
      </w:r>
    </w:p>
    <w:p w:rsidR="00D53980" w:rsidRPr="00C525DB" w:rsidRDefault="00D53980" w:rsidP="00D53980">
      <w:pPr>
        <w:spacing w:line="276" w:lineRule="auto"/>
        <w:jc w:val="both"/>
        <w:rPr>
          <w:rFonts w:asciiTheme="minorHAnsi" w:hAnsiTheme="minorHAnsi"/>
          <w:lang w:val="it-IT" w:eastAsia="it-IT"/>
        </w:rPr>
      </w:pPr>
    </w:p>
    <w:p w:rsidR="00D53980" w:rsidRDefault="00D53980" w:rsidP="00D53980">
      <w:pPr>
        <w:spacing w:line="276" w:lineRule="auto"/>
        <w:jc w:val="both"/>
        <w:rPr>
          <w:rFonts w:asciiTheme="minorHAnsi" w:hAnsiTheme="minorHAnsi"/>
          <w:lang w:val="it-IT" w:eastAsia="it-IT"/>
        </w:rPr>
      </w:pPr>
      <w:r w:rsidRPr="00C525DB">
        <w:rPr>
          <w:rFonts w:asciiTheme="minorHAnsi" w:hAnsiTheme="minorHAnsi"/>
          <w:lang w:val="it-IT" w:eastAsia="it-IT"/>
        </w:rPr>
        <w:t>Un riferimento a parte merita il processo di riforma e sistemati</w:t>
      </w:r>
      <w:r>
        <w:rPr>
          <w:rFonts w:asciiTheme="minorHAnsi" w:hAnsiTheme="minorHAnsi"/>
          <w:lang w:val="it-IT" w:eastAsia="it-IT"/>
        </w:rPr>
        <w:t>zzazione della disciplina dell’</w:t>
      </w:r>
      <w:r w:rsidRPr="00C525DB">
        <w:rPr>
          <w:rFonts w:asciiTheme="minorHAnsi" w:hAnsiTheme="minorHAnsi"/>
          <w:lang w:val="it-IT" w:eastAsia="it-IT"/>
        </w:rPr>
        <w:t xml:space="preserve">apprendistato nel testo unico approvato con </w:t>
      </w:r>
      <w:r>
        <w:rPr>
          <w:rFonts w:asciiTheme="minorHAnsi" w:hAnsiTheme="minorHAnsi"/>
          <w:lang w:val="it-IT" w:eastAsia="it-IT"/>
        </w:rPr>
        <w:t>d</w:t>
      </w:r>
      <w:r w:rsidRPr="00C525DB">
        <w:rPr>
          <w:rFonts w:asciiTheme="minorHAnsi" w:hAnsiTheme="minorHAnsi"/>
          <w:lang w:val="it-IT" w:eastAsia="it-IT"/>
        </w:rPr>
        <w:t xml:space="preserve">ecreto </w:t>
      </w:r>
      <w:r>
        <w:rPr>
          <w:rFonts w:asciiTheme="minorHAnsi" w:hAnsiTheme="minorHAnsi"/>
          <w:lang w:val="it-IT" w:eastAsia="it-IT"/>
        </w:rPr>
        <w:t>l</w:t>
      </w:r>
      <w:r w:rsidRPr="00C525DB">
        <w:rPr>
          <w:rFonts w:asciiTheme="minorHAnsi" w:hAnsiTheme="minorHAnsi"/>
          <w:lang w:val="it-IT" w:eastAsia="it-IT"/>
        </w:rPr>
        <w:t>egislativo 167/2011 che identifica nell’apprendistato il canale privilegiato di ingresso per i giovani</w:t>
      </w:r>
      <w:r>
        <w:rPr>
          <w:rFonts w:asciiTheme="minorHAnsi" w:hAnsiTheme="minorHAnsi"/>
          <w:lang w:val="it-IT" w:eastAsia="it-IT"/>
        </w:rPr>
        <w:t xml:space="preserve"> adulti</w:t>
      </w:r>
      <w:r w:rsidRPr="00C525DB">
        <w:rPr>
          <w:rFonts w:asciiTheme="minorHAnsi" w:hAnsiTheme="minorHAnsi"/>
          <w:lang w:val="it-IT" w:eastAsia="it-IT"/>
        </w:rPr>
        <w:t xml:space="preserve"> nel mercato del lavoro. In attuazione a tale decreto sono stati approvati in seguito due accordi: </w:t>
      </w:r>
      <w:r>
        <w:rPr>
          <w:rFonts w:asciiTheme="minorHAnsi" w:hAnsiTheme="minorHAnsi"/>
          <w:lang w:val="it-IT" w:eastAsia="it-IT"/>
        </w:rPr>
        <w:t>a) l’accordo</w:t>
      </w:r>
      <w:r w:rsidRPr="00C525DB">
        <w:rPr>
          <w:rFonts w:asciiTheme="minorHAnsi" w:hAnsiTheme="minorHAnsi"/>
          <w:lang w:val="it-IT" w:eastAsia="it-IT"/>
        </w:rPr>
        <w:t xml:space="preserve"> del 15 marzo 2012 per la regolamentazione dei profili formativi dell’apprendistato pe</w:t>
      </w:r>
      <w:r>
        <w:rPr>
          <w:rFonts w:asciiTheme="minorHAnsi" w:hAnsiTheme="minorHAnsi"/>
          <w:lang w:val="it-IT" w:eastAsia="it-IT"/>
        </w:rPr>
        <w:t xml:space="preserve">r </w:t>
      </w:r>
      <w:r w:rsidRPr="00C525DB">
        <w:rPr>
          <w:rFonts w:asciiTheme="minorHAnsi" w:hAnsiTheme="minorHAnsi"/>
          <w:lang w:val="it-IT" w:eastAsia="it-IT"/>
        </w:rPr>
        <w:t>l</w:t>
      </w:r>
      <w:r>
        <w:rPr>
          <w:rFonts w:asciiTheme="minorHAnsi" w:hAnsiTheme="minorHAnsi"/>
          <w:lang w:val="it-IT" w:eastAsia="it-IT"/>
        </w:rPr>
        <w:t>a</w:t>
      </w:r>
      <w:r w:rsidRPr="00C525DB">
        <w:rPr>
          <w:rFonts w:asciiTheme="minorHAnsi" w:hAnsiTheme="minorHAnsi"/>
          <w:lang w:val="it-IT" w:eastAsia="it-IT"/>
        </w:rPr>
        <w:t xml:space="preserve"> qualifica e il diploma professionale e quindi per l’assolvimento dell’obbligo di istruzione e formazione; </w:t>
      </w:r>
      <w:r>
        <w:rPr>
          <w:rFonts w:asciiTheme="minorHAnsi" w:hAnsiTheme="minorHAnsi"/>
          <w:lang w:val="it-IT" w:eastAsia="it-IT"/>
        </w:rPr>
        <w:t>b) l’</w:t>
      </w:r>
      <w:r w:rsidRPr="00C525DB">
        <w:rPr>
          <w:rFonts w:asciiTheme="minorHAnsi" w:hAnsiTheme="minorHAnsi"/>
          <w:lang w:val="it-IT" w:eastAsia="it-IT"/>
        </w:rPr>
        <w:t>accordo del 19 aprile</w:t>
      </w:r>
      <w:r>
        <w:rPr>
          <w:rFonts w:asciiTheme="minorHAnsi" w:hAnsiTheme="minorHAnsi"/>
          <w:lang w:val="it-IT" w:eastAsia="it-IT"/>
        </w:rPr>
        <w:t xml:space="preserve"> 2012</w:t>
      </w:r>
      <w:r w:rsidRPr="00C525DB">
        <w:rPr>
          <w:rFonts w:asciiTheme="minorHAnsi" w:hAnsiTheme="minorHAnsi"/>
          <w:lang w:val="it-IT" w:eastAsia="it-IT"/>
        </w:rPr>
        <w:t xml:space="preserve"> per la definizione del sistema nazionale di</w:t>
      </w:r>
      <w:r>
        <w:rPr>
          <w:rFonts w:asciiTheme="minorHAnsi" w:hAnsiTheme="minorHAnsi"/>
          <w:lang w:val="it-IT" w:eastAsia="it-IT"/>
        </w:rPr>
        <w:t xml:space="preserve"> certificazione delle competenze</w:t>
      </w:r>
      <w:r w:rsidRPr="00C525DB">
        <w:rPr>
          <w:rFonts w:asciiTheme="minorHAnsi" w:hAnsiTheme="minorHAnsi"/>
          <w:lang w:val="it-IT" w:eastAsia="it-IT"/>
        </w:rPr>
        <w:t xml:space="preserve"> acquisite in apprendistato.</w:t>
      </w:r>
    </w:p>
    <w:p w:rsidR="00D53980" w:rsidRDefault="00D53980" w:rsidP="00D53980">
      <w:pPr>
        <w:pStyle w:val="doc-ti"/>
        <w:spacing w:line="276" w:lineRule="auto"/>
        <w:jc w:val="both"/>
        <w:rPr>
          <w:rFonts w:asciiTheme="minorHAnsi" w:hAnsiTheme="minorHAnsi"/>
        </w:rPr>
      </w:pPr>
      <w:r w:rsidRPr="00A40075">
        <w:rPr>
          <w:rFonts w:asciiTheme="minorHAnsi" w:hAnsiTheme="minorHAnsi"/>
        </w:rPr>
        <w:t>Tale complessità è necessaria pe</w:t>
      </w:r>
      <w:r>
        <w:rPr>
          <w:rFonts w:asciiTheme="minorHAnsi" w:hAnsiTheme="minorHAnsi"/>
        </w:rPr>
        <w:t>r</w:t>
      </w:r>
      <w:r w:rsidRPr="00A40075">
        <w:rPr>
          <w:rFonts w:asciiTheme="minorHAnsi" w:hAnsiTheme="minorHAnsi"/>
        </w:rPr>
        <w:t xml:space="preserve"> rappresentare il settore dell’apprendimento in età adulta che, </w:t>
      </w:r>
      <w:r>
        <w:rPr>
          <w:rFonts w:asciiTheme="minorHAnsi" w:hAnsiTheme="minorHAnsi"/>
        </w:rPr>
        <w:t>secondo la</w:t>
      </w:r>
      <w:r w:rsidRPr="00A40075">
        <w:rPr>
          <w:rFonts w:asciiTheme="minorHAnsi" w:hAnsiTheme="minorHAnsi"/>
        </w:rPr>
        <w:t xml:space="preserve"> definizione della Commissione europea, abbraccia: “il periodo da prima </w:t>
      </w:r>
      <w:r>
        <w:rPr>
          <w:rFonts w:asciiTheme="minorHAnsi" w:hAnsiTheme="minorHAnsi"/>
        </w:rPr>
        <w:t xml:space="preserve">della scuola a dopo la pensione </w:t>
      </w:r>
      <w:r w:rsidRPr="00A40075">
        <w:rPr>
          <w:rFonts w:asciiTheme="minorHAnsi" w:hAnsiTheme="minorHAnsi"/>
        </w:rPr>
        <w:t>(Risoluzione del Consiglio del 27 giugno 2002 sull’apprendimento permanente (</w:t>
      </w:r>
      <w:hyperlink r:id="rId11" w:history="1">
        <w:r w:rsidRPr="00A40075">
          <w:rPr>
            <w:rFonts w:asciiTheme="minorHAnsi" w:hAnsiTheme="minorHAnsi"/>
          </w:rPr>
          <w:t>GU C 163 del 9.7.2002</w:t>
        </w:r>
      </w:hyperlink>
      <w:r w:rsidRPr="00A40075">
        <w:rPr>
          <w:rFonts w:asciiTheme="minorHAnsi" w:hAnsiTheme="minorHAnsi"/>
        </w:rPr>
        <w:t>). L'apprendimento degli adulti è un elemento essenziale del ciclo dell'apprendimento permanente che copre l'intera gamma di attività di apprendimento formale, non formale e informale, sia generale che professionale, intraprese da adulti dopo aver lasciato il ciclo dell'istruzi</w:t>
      </w:r>
      <w:r>
        <w:rPr>
          <w:rFonts w:asciiTheme="minorHAnsi" w:hAnsiTheme="minorHAnsi"/>
        </w:rPr>
        <w:t>one e della formazione iniziali</w:t>
      </w:r>
      <w:bookmarkStart w:id="0" w:name="_GoBack"/>
      <w:bookmarkEnd w:id="0"/>
      <w:r w:rsidRPr="00A40075">
        <w:rPr>
          <w:rFonts w:asciiTheme="minorHAnsi" w:hAnsiTheme="minorHAnsi"/>
        </w:rPr>
        <w:t xml:space="preserve"> (Risoluzione del Consiglio su un'agenda europea rinnovata per l'apprendimento degli adulti 2011/C 372/01)</w:t>
      </w:r>
      <w:r>
        <w:rPr>
          <w:rFonts w:asciiTheme="minorHAnsi" w:hAnsiTheme="minorHAnsi"/>
        </w:rPr>
        <w:t>”</w:t>
      </w:r>
      <w:r w:rsidRPr="00A40075">
        <w:rPr>
          <w:rFonts w:asciiTheme="minorHAnsi" w:hAnsiTheme="minorHAnsi"/>
        </w:rPr>
        <w:t>.</w:t>
      </w:r>
      <w:r>
        <w:rPr>
          <w:rFonts w:asciiTheme="minorHAnsi" w:hAnsiTheme="minorHAnsi"/>
        </w:rPr>
        <w:br w:type="page"/>
      </w:r>
    </w:p>
    <w:p w:rsidR="00D53980" w:rsidRPr="00BA18D1" w:rsidRDefault="00D53980" w:rsidP="002A5568">
      <w:pPr>
        <w:pStyle w:val="Paragrafoelenco"/>
        <w:numPr>
          <w:ilvl w:val="0"/>
          <w:numId w:val="9"/>
        </w:numPr>
        <w:spacing w:line="276" w:lineRule="auto"/>
        <w:ind w:left="0" w:firstLine="0"/>
        <w:rPr>
          <w:rFonts w:asciiTheme="minorHAnsi" w:hAnsiTheme="minorHAnsi"/>
          <w:b/>
          <w:sz w:val="36"/>
          <w:szCs w:val="36"/>
          <w:lang w:val="it-IT"/>
        </w:rPr>
      </w:pPr>
      <w:r w:rsidRPr="00BA18D1">
        <w:rPr>
          <w:rFonts w:asciiTheme="minorHAnsi" w:hAnsiTheme="minorHAnsi"/>
          <w:b/>
          <w:sz w:val="36"/>
          <w:szCs w:val="36"/>
          <w:lang w:val="it-IT"/>
        </w:rPr>
        <w:lastRenderedPageBreak/>
        <w:t xml:space="preserve">Approccio e risultati del progetto </w:t>
      </w:r>
    </w:p>
    <w:p w:rsidR="00D53980" w:rsidRDefault="00D53980" w:rsidP="00D53980">
      <w:pPr>
        <w:pStyle w:val="Paragrafoelenco"/>
        <w:spacing w:line="276" w:lineRule="auto"/>
        <w:ind w:left="0"/>
        <w:rPr>
          <w:rFonts w:asciiTheme="minorHAnsi" w:hAnsiTheme="minorHAnsi"/>
          <w:b/>
          <w:lang w:val="it-IT"/>
        </w:rPr>
      </w:pPr>
    </w:p>
    <w:p w:rsidR="00D53980" w:rsidRDefault="00D53980" w:rsidP="00D53980">
      <w:pPr>
        <w:pStyle w:val="Paragrafoelenco"/>
        <w:spacing w:line="276" w:lineRule="auto"/>
        <w:ind w:left="0"/>
        <w:jc w:val="both"/>
        <w:rPr>
          <w:rFonts w:asciiTheme="minorHAnsi" w:hAnsiTheme="minorHAnsi"/>
          <w:lang w:val="it-IT"/>
        </w:rPr>
      </w:pPr>
      <w:r w:rsidRPr="00102A9C">
        <w:rPr>
          <w:rFonts w:asciiTheme="minorHAnsi" w:hAnsiTheme="minorHAnsi"/>
          <w:lang w:val="it-IT"/>
        </w:rPr>
        <w:t>Nel grafico seguente vengono illustrate le finalità generali, gli obiettivi specifici, il target e le attivit</w:t>
      </w:r>
      <w:r>
        <w:rPr>
          <w:rFonts w:asciiTheme="minorHAnsi" w:hAnsiTheme="minorHAnsi"/>
          <w:lang w:val="it-IT"/>
        </w:rPr>
        <w:t>à previste nel progetto</w:t>
      </w:r>
      <w:r w:rsidRPr="00102A9C">
        <w:rPr>
          <w:rFonts w:asciiTheme="minorHAnsi" w:hAnsiTheme="minorHAnsi"/>
          <w:lang w:val="it-IT"/>
        </w:rPr>
        <w:t xml:space="preserve"> “</w:t>
      </w:r>
      <w:r>
        <w:rPr>
          <w:rFonts w:asciiTheme="minorHAnsi" w:hAnsiTheme="minorHAnsi"/>
          <w:lang w:val="it-IT"/>
        </w:rPr>
        <w:t xml:space="preserve"> IT - </w:t>
      </w:r>
      <w:r w:rsidRPr="00102A9C">
        <w:rPr>
          <w:rFonts w:asciiTheme="minorHAnsi" w:hAnsiTheme="minorHAnsi"/>
          <w:lang w:val="it-IT"/>
        </w:rPr>
        <w:t>Implementation of the European Agenda for Adult Learning”</w:t>
      </w:r>
      <w:r>
        <w:rPr>
          <w:rFonts w:asciiTheme="minorHAnsi" w:hAnsiTheme="minorHAnsi"/>
          <w:lang w:val="it-IT"/>
        </w:rPr>
        <w:t xml:space="preserve"> realizzato in Italia nel periodo settembre 2012 – ottobre2014.</w:t>
      </w:r>
    </w:p>
    <w:p w:rsidR="00D53980" w:rsidRDefault="00D53980" w:rsidP="00D53980">
      <w:pPr>
        <w:pStyle w:val="Paragrafoelenco"/>
        <w:spacing w:line="276" w:lineRule="auto"/>
        <w:ind w:left="0"/>
        <w:jc w:val="both"/>
        <w:rPr>
          <w:rFonts w:asciiTheme="minorHAnsi" w:hAnsiTheme="minorHAnsi"/>
          <w:lang w:val="it-IT"/>
        </w:rPr>
      </w:pPr>
    </w:p>
    <w:p w:rsidR="00D53980" w:rsidRDefault="00D53980" w:rsidP="00D53980">
      <w:pPr>
        <w:pStyle w:val="Didascalia"/>
        <w:keepNext/>
        <w:jc w:val="center"/>
        <w:rPr>
          <w:lang w:val="it-IT"/>
        </w:rPr>
      </w:pPr>
      <w:r w:rsidRPr="00CB0A12">
        <w:rPr>
          <w:lang w:val="it-IT"/>
        </w:rPr>
        <w:t xml:space="preserve">Fig.2 - Il progetto italiano </w:t>
      </w:r>
      <w:r>
        <w:rPr>
          <w:lang w:val="it-IT"/>
        </w:rPr>
        <w:t>“</w:t>
      </w:r>
      <w:r w:rsidRPr="00CB0A12">
        <w:rPr>
          <w:lang w:val="it-IT"/>
        </w:rPr>
        <w:t>EU</w:t>
      </w:r>
      <w:r>
        <w:rPr>
          <w:lang w:val="it-IT"/>
        </w:rPr>
        <w:t xml:space="preserve"> </w:t>
      </w:r>
      <w:r w:rsidRPr="00CB0A12">
        <w:rPr>
          <w:lang w:val="it-IT"/>
        </w:rPr>
        <w:t>Agenda</w:t>
      </w:r>
      <w:r>
        <w:rPr>
          <w:lang w:val="it-IT"/>
        </w:rPr>
        <w:t xml:space="preserve"> </w:t>
      </w:r>
      <w:r w:rsidRPr="00CB0A12">
        <w:rPr>
          <w:lang w:val="it-IT"/>
        </w:rPr>
        <w:t>AL</w:t>
      </w:r>
      <w:r>
        <w:rPr>
          <w:lang w:val="it-IT"/>
        </w:rPr>
        <w:t>”</w:t>
      </w:r>
      <w:r w:rsidRPr="00CB0A12">
        <w:rPr>
          <w:lang w:val="it-IT"/>
        </w:rPr>
        <w:t xml:space="preserve"> </w:t>
      </w:r>
    </w:p>
    <w:p w:rsidR="00D53980" w:rsidRPr="007812CE" w:rsidRDefault="00D53980" w:rsidP="00D53980">
      <w:pPr>
        <w:rPr>
          <w:lang w:val="it-IT"/>
        </w:rPr>
      </w:pPr>
      <w:r>
        <w:rPr>
          <w:rFonts w:asciiTheme="minorHAnsi" w:hAnsiTheme="minorHAnsi"/>
          <w:b/>
          <w:noProof/>
          <w:lang w:val="it-IT" w:eastAsia="it-IT"/>
        </w:rPr>
        <w:drawing>
          <wp:inline distT="0" distB="0" distL="0" distR="0" wp14:anchorId="0AF526DD" wp14:editId="79E097AA">
            <wp:extent cx="6065520" cy="7147560"/>
            <wp:effectExtent l="0" t="0" r="144780" b="15240"/>
            <wp:docPr id="14" name="Diagramma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D53980" w:rsidRPr="00700D1C" w:rsidRDefault="00D53980" w:rsidP="00D53980">
      <w:pPr>
        <w:pStyle w:val="Paragrafoelenco"/>
        <w:spacing w:line="276" w:lineRule="auto"/>
        <w:ind w:left="0"/>
        <w:jc w:val="both"/>
        <w:rPr>
          <w:rFonts w:ascii="Tahoma" w:hAnsi="Tahoma" w:cs="Tahoma"/>
          <w:color w:val="BFBFBF"/>
          <w:sz w:val="20"/>
          <w:lang w:val="it-IT"/>
        </w:rPr>
      </w:pPr>
    </w:p>
    <w:p w:rsidR="00D53980" w:rsidRDefault="00D53980" w:rsidP="00D53980">
      <w:pPr>
        <w:pStyle w:val="Didascalia"/>
        <w:keepNext/>
        <w:jc w:val="center"/>
        <w:rPr>
          <w:lang w:val="it-IT"/>
        </w:rPr>
      </w:pPr>
    </w:p>
    <w:p w:rsidR="00D53980" w:rsidRDefault="00D53980" w:rsidP="00D53980">
      <w:pPr>
        <w:spacing w:line="276" w:lineRule="auto"/>
        <w:jc w:val="center"/>
        <w:rPr>
          <w:rFonts w:asciiTheme="minorHAnsi" w:hAnsiTheme="minorHAnsi"/>
          <w:b/>
          <w:lang w:val="it-IT"/>
        </w:rPr>
      </w:pPr>
    </w:p>
    <w:p w:rsidR="00D53980" w:rsidRDefault="00D53980" w:rsidP="00D53980">
      <w:pPr>
        <w:spacing w:line="276" w:lineRule="auto"/>
        <w:jc w:val="both"/>
        <w:outlineLvl w:val="0"/>
        <w:rPr>
          <w:rFonts w:asciiTheme="minorHAnsi" w:hAnsiTheme="minorHAnsi" w:cs="Tahoma"/>
          <w:lang w:val="it-IT"/>
        </w:rPr>
      </w:pPr>
      <w:r>
        <w:rPr>
          <w:noProof/>
          <w:lang w:val="it-IT" w:eastAsia="it-IT"/>
        </w:rPr>
        <mc:AlternateContent>
          <mc:Choice Requires="wps">
            <w:drawing>
              <wp:anchor distT="0" distB="0" distL="114300" distR="114300" simplePos="0" relativeHeight="251665408" behindDoc="0" locked="0" layoutInCell="1" allowOverlap="1" wp14:anchorId="2D5A0785" wp14:editId="71DF5434">
                <wp:simplePos x="0" y="0"/>
                <wp:positionH relativeFrom="column">
                  <wp:posOffset>1642110</wp:posOffset>
                </wp:positionH>
                <wp:positionV relativeFrom="paragraph">
                  <wp:posOffset>1270</wp:posOffset>
                </wp:positionV>
                <wp:extent cx="2987040" cy="457200"/>
                <wp:effectExtent l="0" t="0" r="3810" b="0"/>
                <wp:wrapNone/>
                <wp:docPr id="3" name="Casella di testo 3"/>
                <wp:cNvGraphicFramePr/>
                <a:graphic xmlns:a="http://schemas.openxmlformats.org/drawingml/2006/main">
                  <a:graphicData uri="http://schemas.microsoft.com/office/word/2010/wordprocessingShape">
                    <wps:wsp>
                      <wps:cNvSpPr txBox="1"/>
                      <wps:spPr>
                        <a:xfrm>
                          <a:off x="0" y="0"/>
                          <a:ext cx="2987040" cy="457200"/>
                        </a:xfrm>
                        <a:prstGeom prst="rect">
                          <a:avLst/>
                        </a:prstGeom>
                        <a:solidFill>
                          <a:prstClr val="white"/>
                        </a:solidFill>
                        <a:ln>
                          <a:noFill/>
                        </a:ln>
                        <a:effectLst/>
                      </wps:spPr>
                      <wps:txbx>
                        <w:txbxContent>
                          <w:p w:rsidR="00D53980" w:rsidRPr="00654377" w:rsidRDefault="00D53980" w:rsidP="00D53980">
                            <w:pPr>
                              <w:pStyle w:val="Didascalia"/>
                              <w:jc w:val="center"/>
                              <w:rPr>
                                <w:rFonts w:cs="Tahoma"/>
                                <w:noProof/>
                                <w:sz w:val="24"/>
                                <w:szCs w:val="24"/>
                              </w:rPr>
                            </w:pPr>
                            <w:r>
                              <w:t xml:space="preserve">Fig. 3 - I target group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129.3pt;margin-top:.1pt;width:235.2pt;height:36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" stroked="f">
                <v:textbox inset="0,0,0,0">
                  <w:txbxContent>
                    <w:p w:rsidR="00D53980" w:rsidRPr="00654377" w:rsidRDefault="00D53980" w:rsidP="00D53980">
                      <w:pPr>
                        <w:pStyle w:val="Didascalia"/>
                        <w:jc w:val="center"/>
                        <w:rPr>
                          <w:rFonts w:cs="Tahoma"/>
                          <w:noProof/>
                          <w:sz w:val="24"/>
                          <w:szCs w:val="24"/>
                        </w:rPr>
                      </w:pPr>
                      <w:r>
                        <w:t xml:space="preserve">Fig. 3 - I target group </w:t>
                      </w:r>
                    </w:p>
                  </w:txbxContent>
                </v:textbox>
              </v:shape>
            </w:pict>
          </mc:Fallback>
        </mc:AlternateContent>
      </w: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r>
        <w:rPr>
          <w:rFonts w:asciiTheme="minorHAnsi" w:hAnsiTheme="minorHAnsi" w:cs="Tahoma"/>
          <w:noProof/>
          <w:lang w:val="it-IT" w:eastAsia="it-IT"/>
        </w:rPr>
        <mc:AlternateContent>
          <mc:Choice Requires="wps">
            <w:drawing>
              <wp:anchor distT="0" distB="0" distL="114300" distR="114300" simplePos="0" relativeHeight="251660288" behindDoc="0" locked="0" layoutInCell="1" allowOverlap="1" wp14:anchorId="2F27159E" wp14:editId="09751C41">
                <wp:simplePos x="0" y="0"/>
                <wp:positionH relativeFrom="column">
                  <wp:posOffset>3219450</wp:posOffset>
                </wp:positionH>
                <wp:positionV relativeFrom="paragraph">
                  <wp:posOffset>30480</wp:posOffset>
                </wp:positionV>
                <wp:extent cx="3032760" cy="2506980"/>
                <wp:effectExtent l="0" t="0" r="15240" b="26670"/>
                <wp:wrapNone/>
                <wp:docPr id="8" name="Rettangolo arrotondato 8"/>
                <wp:cNvGraphicFramePr/>
                <a:graphic xmlns:a="http://schemas.openxmlformats.org/drawingml/2006/main">
                  <a:graphicData uri="http://schemas.microsoft.com/office/word/2010/wordprocessingShape">
                    <wps:wsp>
                      <wps:cNvSpPr/>
                      <wps:spPr>
                        <a:xfrm>
                          <a:off x="0" y="0"/>
                          <a:ext cx="3032760" cy="25069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53980" w:rsidRDefault="00D53980" w:rsidP="00D53980">
                            <w:pPr>
                              <w:jc w:val="center"/>
                              <w:outlineLvl w:val="0"/>
                              <w:rPr>
                                <w:rFonts w:asciiTheme="minorHAnsi" w:hAnsiTheme="minorHAnsi" w:cs="Tahoma"/>
                                <w:spacing w:val="-3"/>
                                <w:lang w:val="it-IT"/>
                              </w:rPr>
                            </w:pPr>
                            <w:r w:rsidRPr="00184321">
                              <w:rPr>
                                <w:rFonts w:asciiTheme="minorHAnsi" w:hAnsiTheme="minorHAnsi" w:cs="Tahoma"/>
                                <w:spacing w:val="-3"/>
                                <w:lang w:val="it-IT"/>
                              </w:rPr>
                              <w:t xml:space="preserve">Target </w:t>
                            </w:r>
                            <w:r>
                              <w:rPr>
                                <w:rFonts w:asciiTheme="minorHAnsi" w:hAnsiTheme="minorHAnsi" w:cs="Tahoma"/>
                                <w:spacing w:val="-3"/>
                                <w:lang w:val="it-IT"/>
                              </w:rPr>
                              <w:t>group</w:t>
                            </w:r>
                          </w:p>
                          <w:p w:rsidR="00D53980" w:rsidRDefault="00D53980" w:rsidP="00D53980">
                            <w:pPr>
                              <w:jc w:val="center"/>
                              <w:outlineLvl w:val="0"/>
                              <w:rPr>
                                <w:rFonts w:asciiTheme="minorHAnsi" w:hAnsiTheme="minorHAnsi" w:cs="Tahoma"/>
                                <w:spacing w:val="-3"/>
                                <w:lang w:val="it-IT"/>
                              </w:rPr>
                            </w:pPr>
                            <w:r>
                              <w:rPr>
                                <w:rFonts w:asciiTheme="minorHAnsi" w:hAnsiTheme="minorHAnsi" w:cs="Tahoma"/>
                                <w:spacing w:val="-3"/>
                                <w:lang w:val="it-IT"/>
                              </w:rPr>
                              <w:t>(</w:t>
                            </w:r>
                            <w:r w:rsidRPr="00184321">
                              <w:rPr>
                                <w:rFonts w:asciiTheme="minorHAnsi" w:hAnsiTheme="minorHAnsi" w:cs="Tahoma"/>
                                <w:spacing w:val="-3"/>
                                <w:lang w:val="it-IT"/>
                              </w:rPr>
                              <w:t xml:space="preserve">beneficiari </w:t>
                            </w:r>
                            <w:r>
                              <w:rPr>
                                <w:rFonts w:asciiTheme="minorHAnsi" w:hAnsiTheme="minorHAnsi" w:cs="Tahoma"/>
                                <w:spacing w:val="-3"/>
                                <w:lang w:val="it-IT"/>
                              </w:rPr>
                              <w:t>finali):</w:t>
                            </w:r>
                          </w:p>
                          <w:p w:rsidR="00D53980" w:rsidRDefault="00D53980" w:rsidP="00D53980">
                            <w:pPr>
                              <w:jc w:val="center"/>
                              <w:outlineLvl w:val="0"/>
                              <w:rPr>
                                <w:rFonts w:asciiTheme="minorHAnsi" w:hAnsiTheme="minorHAnsi" w:cs="Tahoma"/>
                                <w:spacing w:val="-3"/>
                                <w:lang w:val="it-IT"/>
                              </w:rPr>
                            </w:pPr>
                          </w:p>
                          <w:p w:rsidR="00D53980" w:rsidRDefault="00D53980" w:rsidP="00D53980">
                            <w:pPr>
                              <w:jc w:val="center"/>
                              <w:outlineLvl w:val="0"/>
                              <w:rPr>
                                <w:rFonts w:asciiTheme="minorHAnsi" w:hAnsiTheme="minorHAnsi" w:cs="Tahoma"/>
                                <w:spacing w:val="-3"/>
                                <w:lang w:val="it-IT"/>
                              </w:rPr>
                            </w:pPr>
                          </w:p>
                          <w:p w:rsidR="00D53980" w:rsidRDefault="00D53980" w:rsidP="00D53980">
                            <w:pPr>
                              <w:jc w:val="center"/>
                              <w:outlineLvl w:val="0"/>
                              <w:rPr>
                                <w:rFonts w:asciiTheme="minorHAnsi" w:hAnsiTheme="minorHAnsi" w:cs="Tahoma"/>
                                <w:spacing w:val="-3"/>
                                <w:lang w:val="it-IT"/>
                              </w:rPr>
                            </w:pPr>
                          </w:p>
                          <w:p w:rsidR="00D53980" w:rsidRPr="00734807" w:rsidRDefault="00D53980" w:rsidP="002A5568">
                            <w:pPr>
                              <w:numPr>
                                <w:ilvl w:val="0"/>
                                <w:numId w:val="8"/>
                              </w:numPr>
                              <w:rPr>
                                <w:rFonts w:ascii="Tahoma" w:hAnsi="Tahoma" w:cs="Tahoma"/>
                                <w:i/>
                                <w:spacing w:val="-3"/>
                                <w:sz w:val="20"/>
                                <w:szCs w:val="20"/>
                                <w:lang w:val="it-IT"/>
                              </w:rPr>
                            </w:pPr>
                            <w:r>
                              <w:rPr>
                                <w:rFonts w:ascii="Tahoma" w:hAnsi="Tahoma" w:cs="Tahoma"/>
                                <w:i/>
                                <w:spacing w:val="-3"/>
                                <w:sz w:val="20"/>
                                <w:szCs w:val="20"/>
                                <w:lang w:val="it-IT"/>
                              </w:rPr>
                              <w:t>migranti</w:t>
                            </w:r>
                            <w:r w:rsidRPr="00734807">
                              <w:rPr>
                                <w:rFonts w:ascii="Tahoma" w:hAnsi="Tahoma" w:cs="Tahoma"/>
                                <w:i/>
                                <w:spacing w:val="-3"/>
                                <w:sz w:val="20"/>
                                <w:szCs w:val="20"/>
                                <w:lang w:val="it-IT"/>
                              </w:rPr>
                              <w:t xml:space="preserve">;  </w:t>
                            </w:r>
                          </w:p>
                          <w:p w:rsidR="00D53980" w:rsidRPr="00734807" w:rsidRDefault="00D53980" w:rsidP="002A5568">
                            <w:pPr>
                              <w:numPr>
                                <w:ilvl w:val="0"/>
                                <w:numId w:val="8"/>
                              </w:numPr>
                              <w:rPr>
                                <w:rFonts w:ascii="Tahoma" w:hAnsi="Tahoma" w:cs="Tahoma"/>
                                <w:i/>
                                <w:spacing w:val="-3"/>
                                <w:sz w:val="20"/>
                                <w:szCs w:val="20"/>
                                <w:lang w:val="it-IT"/>
                              </w:rPr>
                            </w:pPr>
                            <w:r w:rsidRPr="00734807">
                              <w:rPr>
                                <w:rFonts w:ascii="Tahoma" w:hAnsi="Tahoma" w:cs="Tahoma"/>
                                <w:i/>
                                <w:spacing w:val="-3"/>
                                <w:sz w:val="20"/>
                                <w:szCs w:val="20"/>
                                <w:lang w:val="it-IT"/>
                              </w:rPr>
                              <w:t xml:space="preserve">individui svantaggiati; </w:t>
                            </w:r>
                          </w:p>
                          <w:p w:rsidR="00D53980" w:rsidRPr="00734807" w:rsidRDefault="00D53980" w:rsidP="002A5568">
                            <w:pPr>
                              <w:numPr>
                                <w:ilvl w:val="0"/>
                                <w:numId w:val="8"/>
                              </w:numPr>
                              <w:rPr>
                                <w:rFonts w:ascii="Tahoma" w:hAnsi="Tahoma" w:cs="Tahoma"/>
                                <w:i/>
                                <w:spacing w:val="-3"/>
                                <w:sz w:val="20"/>
                                <w:szCs w:val="20"/>
                                <w:lang w:val="it-IT"/>
                              </w:rPr>
                            </w:pPr>
                            <w:r w:rsidRPr="00734807">
                              <w:rPr>
                                <w:rFonts w:ascii="Tahoma" w:hAnsi="Tahoma" w:cs="Tahoma"/>
                                <w:i/>
                                <w:spacing w:val="-3"/>
                                <w:sz w:val="20"/>
                                <w:szCs w:val="20"/>
                                <w:lang w:val="it-IT"/>
                              </w:rPr>
                              <w:t xml:space="preserve">adulti over 55 occupati e disoccupati; </w:t>
                            </w:r>
                          </w:p>
                          <w:p w:rsidR="00D53980" w:rsidRPr="00734807" w:rsidRDefault="00D53980" w:rsidP="002A5568">
                            <w:pPr>
                              <w:numPr>
                                <w:ilvl w:val="0"/>
                                <w:numId w:val="8"/>
                              </w:numPr>
                              <w:rPr>
                                <w:rFonts w:ascii="Tahoma" w:hAnsi="Tahoma" w:cs="Tahoma"/>
                                <w:i/>
                                <w:spacing w:val="-3"/>
                                <w:sz w:val="20"/>
                                <w:szCs w:val="20"/>
                                <w:lang w:val="it-IT"/>
                              </w:rPr>
                            </w:pPr>
                            <w:r w:rsidRPr="00734807">
                              <w:rPr>
                                <w:rFonts w:ascii="Tahoma" w:hAnsi="Tahoma" w:cs="Tahoma"/>
                                <w:i/>
                                <w:spacing w:val="-3"/>
                                <w:sz w:val="20"/>
                                <w:szCs w:val="20"/>
                                <w:lang w:val="it-IT"/>
                              </w:rPr>
                              <w:t>adulti occupati e disoccupati con basse competenze.</w:t>
                            </w:r>
                          </w:p>
                          <w:p w:rsidR="00D53980" w:rsidRPr="00184321" w:rsidRDefault="00D53980" w:rsidP="00D53980">
                            <w:pPr>
                              <w:jc w:val="both"/>
                              <w:outlineLvl w:val="0"/>
                              <w:rPr>
                                <w:rFonts w:asciiTheme="minorHAnsi" w:hAnsiTheme="minorHAnsi" w:cs="Tahoma"/>
                                <w:spacing w:val="-3"/>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ttangolo arrotondato 8" o:spid="_x0000_s1027" style="position:absolute;left:0;text-align:left;margin-left:253.5pt;margin-top:2.4pt;width:238.8pt;height:19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" fillcolor="#4f81bd [3204]" strokecolor="#243f60 [1604]" strokeweight="2pt">
                <v:textbox>
                  <w:txbxContent>
                    <w:p w:rsidR="00D53980" w:rsidRDefault="00D53980" w:rsidP="00D53980">
                      <w:pPr>
                        <w:jc w:val="center"/>
                        <w:outlineLvl w:val="0"/>
                        <w:rPr>
                          <w:rFonts w:asciiTheme="minorHAnsi" w:hAnsiTheme="minorHAnsi" w:cs="Tahoma"/>
                          <w:spacing w:val="-3"/>
                          <w:lang w:val="it-IT"/>
                        </w:rPr>
                      </w:pPr>
                      <w:r w:rsidRPr="00184321">
                        <w:rPr>
                          <w:rFonts w:asciiTheme="minorHAnsi" w:hAnsiTheme="minorHAnsi" w:cs="Tahoma"/>
                          <w:spacing w:val="-3"/>
                          <w:lang w:val="it-IT"/>
                        </w:rPr>
                        <w:t xml:space="preserve">Target </w:t>
                      </w:r>
                      <w:r>
                        <w:rPr>
                          <w:rFonts w:asciiTheme="minorHAnsi" w:hAnsiTheme="minorHAnsi" w:cs="Tahoma"/>
                          <w:spacing w:val="-3"/>
                          <w:lang w:val="it-IT"/>
                        </w:rPr>
                        <w:t>group</w:t>
                      </w:r>
                    </w:p>
                    <w:p w:rsidR="00D53980" w:rsidRDefault="00D53980" w:rsidP="00D53980">
                      <w:pPr>
                        <w:jc w:val="center"/>
                        <w:outlineLvl w:val="0"/>
                        <w:rPr>
                          <w:rFonts w:asciiTheme="minorHAnsi" w:hAnsiTheme="minorHAnsi" w:cs="Tahoma"/>
                          <w:spacing w:val="-3"/>
                          <w:lang w:val="it-IT"/>
                        </w:rPr>
                      </w:pPr>
                      <w:r>
                        <w:rPr>
                          <w:rFonts w:asciiTheme="minorHAnsi" w:hAnsiTheme="minorHAnsi" w:cs="Tahoma"/>
                          <w:spacing w:val="-3"/>
                          <w:lang w:val="it-IT"/>
                        </w:rPr>
                        <w:t>(</w:t>
                      </w:r>
                      <w:r w:rsidRPr="00184321">
                        <w:rPr>
                          <w:rFonts w:asciiTheme="minorHAnsi" w:hAnsiTheme="minorHAnsi" w:cs="Tahoma"/>
                          <w:spacing w:val="-3"/>
                          <w:lang w:val="it-IT"/>
                        </w:rPr>
                        <w:t xml:space="preserve">beneficiari </w:t>
                      </w:r>
                      <w:r>
                        <w:rPr>
                          <w:rFonts w:asciiTheme="minorHAnsi" w:hAnsiTheme="minorHAnsi" w:cs="Tahoma"/>
                          <w:spacing w:val="-3"/>
                          <w:lang w:val="it-IT"/>
                        </w:rPr>
                        <w:t>finali):</w:t>
                      </w:r>
                    </w:p>
                    <w:p w:rsidR="00D53980" w:rsidRDefault="00D53980" w:rsidP="00D53980">
                      <w:pPr>
                        <w:jc w:val="center"/>
                        <w:outlineLvl w:val="0"/>
                        <w:rPr>
                          <w:rFonts w:asciiTheme="minorHAnsi" w:hAnsiTheme="minorHAnsi" w:cs="Tahoma"/>
                          <w:spacing w:val="-3"/>
                          <w:lang w:val="it-IT"/>
                        </w:rPr>
                      </w:pPr>
                    </w:p>
                    <w:p w:rsidR="00D53980" w:rsidRDefault="00D53980" w:rsidP="00D53980">
                      <w:pPr>
                        <w:jc w:val="center"/>
                        <w:outlineLvl w:val="0"/>
                        <w:rPr>
                          <w:rFonts w:asciiTheme="minorHAnsi" w:hAnsiTheme="minorHAnsi" w:cs="Tahoma"/>
                          <w:spacing w:val="-3"/>
                          <w:lang w:val="it-IT"/>
                        </w:rPr>
                      </w:pPr>
                    </w:p>
                    <w:p w:rsidR="00D53980" w:rsidRDefault="00D53980" w:rsidP="00D53980">
                      <w:pPr>
                        <w:jc w:val="center"/>
                        <w:outlineLvl w:val="0"/>
                        <w:rPr>
                          <w:rFonts w:asciiTheme="minorHAnsi" w:hAnsiTheme="minorHAnsi" w:cs="Tahoma"/>
                          <w:spacing w:val="-3"/>
                          <w:lang w:val="it-IT"/>
                        </w:rPr>
                      </w:pPr>
                    </w:p>
                    <w:p w:rsidR="00D53980" w:rsidRPr="00734807" w:rsidRDefault="00D53980" w:rsidP="002A5568">
                      <w:pPr>
                        <w:numPr>
                          <w:ilvl w:val="0"/>
                          <w:numId w:val="8"/>
                        </w:numPr>
                        <w:rPr>
                          <w:rFonts w:ascii="Tahoma" w:hAnsi="Tahoma" w:cs="Tahoma"/>
                          <w:i/>
                          <w:spacing w:val="-3"/>
                          <w:sz w:val="20"/>
                          <w:szCs w:val="20"/>
                          <w:lang w:val="it-IT"/>
                        </w:rPr>
                      </w:pPr>
                      <w:r>
                        <w:rPr>
                          <w:rFonts w:ascii="Tahoma" w:hAnsi="Tahoma" w:cs="Tahoma"/>
                          <w:i/>
                          <w:spacing w:val="-3"/>
                          <w:sz w:val="20"/>
                          <w:szCs w:val="20"/>
                          <w:lang w:val="it-IT"/>
                        </w:rPr>
                        <w:t>migranti</w:t>
                      </w:r>
                      <w:r w:rsidRPr="00734807">
                        <w:rPr>
                          <w:rFonts w:ascii="Tahoma" w:hAnsi="Tahoma" w:cs="Tahoma"/>
                          <w:i/>
                          <w:spacing w:val="-3"/>
                          <w:sz w:val="20"/>
                          <w:szCs w:val="20"/>
                          <w:lang w:val="it-IT"/>
                        </w:rPr>
                        <w:t xml:space="preserve">;  </w:t>
                      </w:r>
                    </w:p>
                    <w:p w:rsidR="00D53980" w:rsidRPr="00734807" w:rsidRDefault="00D53980" w:rsidP="002A5568">
                      <w:pPr>
                        <w:numPr>
                          <w:ilvl w:val="0"/>
                          <w:numId w:val="8"/>
                        </w:numPr>
                        <w:rPr>
                          <w:rFonts w:ascii="Tahoma" w:hAnsi="Tahoma" w:cs="Tahoma"/>
                          <w:i/>
                          <w:spacing w:val="-3"/>
                          <w:sz w:val="20"/>
                          <w:szCs w:val="20"/>
                          <w:lang w:val="it-IT"/>
                        </w:rPr>
                      </w:pPr>
                      <w:r w:rsidRPr="00734807">
                        <w:rPr>
                          <w:rFonts w:ascii="Tahoma" w:hAnsi="Tahoma" w:cs="Tahoma"/>
                          <w:i/>
                          <w:spacing w:val="-3"/>
                          <w:sz w:val="20"/>
                          <w:szCs w:val="20"/>
                          <w:lang w:val="it-IT"/>
                        </w:rPr>
                        <w:t xml:space="preserve">individui svantaggiati; </w:t>
                      </w:r>
                    </w:p>
                    <w:p w:rsidR="00D53980" w:rsidRPr="00734807" w:rsidRDefault="00D53980" w:rsidP="002A5568">
                      <w:pPr>
                        <w:numPr>
                          <w:ilvl w:val="0"/>
                          <w:numId w:val="8"/>
                        </w:numPr>
                        <w:rPr>
                          <w:rFonts w:ascii="Tahoma" w:hAnsi="Tahoma" w:cs="Tahoma"/>
                          <w:i/>
                          <w:spacing w:val="-3"/>
                          <w:sz w:val="20"/>
                          <w:szCs w:val="20"/>
                          <w:lang w:val="it-IT"/>
                        </w:rPr>
                      </w:pPr>
                      <w:r w:rsidRPr="00734807">
                        <w:rPr>
                          <w:rFonts w:ascii="Tahoma" w:hAnsi="Tahoma" w:cs="Tahoma"/>
                          <w:i/>
                          <w:spacing w:val="-3"/>
                          <w:sz w:val="20"/>
                          <w:szCs w:val="20"/>
                          <w:lang w:val="it-IT"/>
                        </w:rPr>
                        <w:t xml:space="preserve">adulti over 55 occupati e disoccupati; </w:t>
                      </w:r>
                    </w:p>
                    <w:p w:rsidR="00D53980" w:rsidRPr="00734807" w:rsidRDefault="00D53980" w:rsidP="002A5568">
                      <w:pPr>
                        <w:numPr>
                          <w:ilvl w:val="0"/>
                          <w:numId w:val="8"/>
                        </w:numPr>
                        <w:rPr>
                          <w:rFonts w:ascii="Tahoma" w:hAnsi="Tahoma" w:cs="Tahoma"/>
                          <w:i/>
                          <w:spacing w:val="-3"/>
                          <w:sz w:val="20"/>
                          <w:szCs w:val="20"/>
                          <w:lang w:val="it-IT"/>
                        </w:rPr>
                      </w:pPr>
                      <w:r w:rsidRPr="00734807">
                        <w:rPr>
                          <w:rFonts w:ascii="Tahoma" w:hAnsi="Tahoma" w:cs="Tahoma"/>
                          <w:i/>
                          <w:spacing w:val="-3"/>
                          <w:sz w:val="20"/>
                          <w:szCs w:val="20"/>
                          <w:lang w:val="it-IT"/>
                        </w:rPr>
                        <w:t>adulti occupati e disoccupati con basse competenze.</w:t>
                      </w:r>
                    </w:p>
                    <w:p w:rsidR="00D53980" w:rsidRPr="00184321" w:rsidRDefault="00D53980" w:rsidP="00D53980">
                      <w:pPr>
                        <w:jc w:val="both"/>
                        <w:outlineLvl w:val="0"/>
                        <w:rPr>
                          <w:rFonts w:asciiTheme="minorHAnsi" w:hAnsiTheme="minorHAnsi" w:cs="Tahoma"/>
                          <w:spacing w:val="-3"/>
                          <w:lang w:val="it-IT"/>
                        </w:rPr>
                      </w:pPr>
                    </w:p>
                  </w:txbxContent>
                </v:textbox>
              </v:roundrect>
            </w:pict>
          </mc:Fallback>
        </mc:AlternateContent>
      </w:r>
      <w:r>
        <w:rPr>
          <w:rFonts w:asciiTheme="minorHAnsi" w:hAnsiTheme="minorHAnsi" w:cs="Tahoma"/>
          <w:noProof/>
          <w:lang w:val="it-IT" w:eastAsia="it-IT"/>
        </w:rPr>
        <mc:AlternateContent>
          <mc:Choice Requires="wps">
            <w:drawing>
              <wp:anchor distT="0" distB="0" distL="114300" distR="114300" simplePos="0" relativeHeight="251659264" behindDoc="0" locked="0" layoutInCell="1" allowOverlap="1" wp14:anchorId="6CC99286" wp14:editId="0C06FF44">
                <wp:simplePos x="0" y="0"/>
                <wp:positionH relativeFrom="column">
                  <wp:posOffset>19050</wp:posOffset>
                </wp:positionH>
                <wp:positionV relativeFrom="paragraph">
                  <wp:posOffset>30480</wp:posOffset>
                </wp:positionV>
                <wp:extent cx="2987040" cy="2468880"/>
                <wp:effectExtent l="0" t="0" r="22860" b="26670"/>
                <wp:wrapNone/>
                <wp:docPr id="6" name="Rettangolo arrotondato 6"/>
                <wp:cNvGraphicFramePr/>
                <a:graphic xmlns:a="http://schemas.openxmlformats.org/drawingml/2006/main">
                  <a:graphicData uri="http://schemas.microsoft.com/office/word/2010/wordprocessingShape">
                    <wps:wsp>
                      <wps:cNvSpPr/>
                      <wps:spPr>
                        <a:xfrm>
                          <a:off x="0" y="0"/>
                          <a:ext cx="2987040" cy="246888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D53980" w:rsidRDefault="00D53980" w:rsidP="00D53980">
                            <w:pPr>
                              <w:jc w:val="center"/>
                              <w:outlineLvl w:val="0"/>
                              <w:rPr>
                                <w:rFonts w:asciiTheme="minorHAnsi" w:hAnsiTheme="minorHAnsi" w:cs="Tahoma"/>
                                <w:spacing w:val="-3"/>
                                <w:lang w:val="it-IT"/>
                              </w:rPr>
                            </w:pPr>
                            <w:r>
                              <w:rPr>
                                <w:rFonts w:asciiTheme="minorHAnsi" w:hAnsiTheme="minorHAnsi" w:cs="Tahoma"/>
                                <w:spacing w:val="-3"/>
                                <w:lang w:val="it-IT"/>
                              </w:rPr>
                              <w:t>Target group</w:t>
                            </w:r>
                          </w:p>
                          <w:p w:rsidR="00D53980" w:rsidRDefault="00D53980" w:rsidP="00D53980">
                            <w:pPr>
                              <w:jc w:val="center"/>
                              <w:outlineLvl w:val="0"/>
                              <w:rPr>
                                <w:rFonts w:asciiTheme="minorHAnsi" w:hAnsiTheme="minorHAnsi" w:cs="Tahoma"/>
                                <w:spacing w:val="-3"/>
                                <w:lang w:val="it-IT"/>
                              </w:rPr>
                            </w:pPr>
                            <w:r>
                              <w:rPr>
                                <w:rFonts w:asciiTheme="minorHAnsi" w:hAnsiTheme="minorHAnsi" w:cs="Tahoma"/>
                                <w:spacing w:val="-3"/>
                                <w:lang w:val="it-IT"/>
                              </w:rPr>
                              <w:t>(</w:t>
                            </w:r>
                            <w:r w:rsidRPr="00DD0F7D">
                              <w:rPr>
                                <w:rFonts w:asciiTheme="minorHAnsi" w:hAnsiTheme="minorHAnsi" w:cs="Tahoma"/>
                                <w:i/>
                                <w:spacing w:val="-3"/>
                                <w:lang w:val="it-IT"/>
                              </w:rPr>
                              <w:t>stakeholder</w:t>
                            </w:r>
                            <w:r>
                              <w:rPr>
                                <w:rFonts w:asciiTheme="minorHAnsi" w:hAnsiTheme="minorHAnsi" w:cs="Tahoma"/>
                                <w:i/>
                                <w:spacing w:val="-3"/>
                                <w:lang w:val="it-IT"/>
                              </w:rPr>
                              <w:t>)</w:t>
                            </w:r>
                            <w:r w:rsidRPr="00C525DB">
                              <w:rPr>
                                <w:rFonts w:asciiTheme="minorHAnsi" w:hAnsiTheme="minorHAnsi" w:cs="Tahoma"/>
                                <w:spacing w:val="-3"/>
                                <w:lang w:val="it-IT"/>
                              </w:rPr>
                              <w:t>:</w:t>
                            </w:r>
                          </w:p>
                          <w:p w:rsidR="00D53980" w:rsidRDefault="00D53980" w:rsidP="00D53980">
                            <w:pPr>
                              <w:jc w:val="center"/>
                              <w:outlineLvl w:val="0"/>
                              <w:rPr>
                                <w:rFonts w:asciiTheme="minorHAnsi" w:hAnsiTheme="minorHAnsi" w:cs="Tahoma"/>
                                <w:spacing w:val="-3"/>
                                <w:lang w:val="it-IT"/>
                              </w:rPr>
                            </w:pPr>
                          </w:p>
                          <w:p w:rsidR="00D53980" w:rsidRPr="00A67A8B" w:rsidRDefault="00D53980" w:rsidP="002A5568">
                            <w:pPr>
                              <w:pStyle w:val="Paragrafoelenco"/>
                              <w:numPr>
                                <w:ilvl w:val="0"/>
                                <w:numId w:val="7"/>
                              </w:numPr>
                              <w:rPr>
                                <w:rFonts w:asciiTheme="minorHAnsi" w:hAnsiTheme="minorHAnsi" w:cs="Tahoma"/>
                                <w:i/>
                                <w:spacing w:val="-3"/>
                                <w:sz w:val="20"/>
                                <w:szCs w:val="20"/>
                                <w:lang w:val="it-IT"/>
                              </w:rPr>
                            </w:pPr>
                            <w:r w:rsidRPr="00A67A8B">
                              <w:rPr>
                                <w:rFonts w:asciiTheme="minorHAnsi" w:hAnsiTheme="minorHAnsi" w:cs="Tahoma"/>
                                <w:i/>
                                <w:spacing w:val="-3"/>
                                <w:sz w:val="20"/>
                                <w:szCs w:val="20"/>
                                <w:lang w:val="it-IT"/>
                              </w:rPr>
                              <w:t>referenti regionali e provinciali incaricati della programmazione delle politiche di apprendimento in età adulta</w:t>
                            </w:r>
                          </w:p>
                          <w:p w:rsidR="00D53980" w:rsidRPr="00734807" w:rsidRDefault="00D53980" w:rsidP="002A5568">
                            <w:pPr>
                              <w:numPr>
                                <w:ilvl w:val="0"/>
                                <w:numId w:val="7"/>
                              </w:numPr>
                              <w:ind w:left="284" w:hanging="284"/>
                              <w:rPr>
                                <w:rFonts w:asciiTheme="minorHAnsi" w:hAnsiTheme="minorHAnsi" w:cs="Tahoma"/>
                                <w:i/>
                                <w:spacing w:val="-3"/>
                                <w:sz w:val="20"/>
                                <w:szCs w:val="20"/>
                                <w:lang w:val="it-IT"/>
                              </w:rPr>
                            </w:pPr>
                            <w:r w:rsidRPr="00734807">
                              <w:rPr>
                                <w:rFonts w:asciiTheme="minorHAnsi" w:hAnsiTheme="minorHAnsi" w:cs="Tahoma"/>
                                <w:i/>
                                <w:spacing w:val="-3"/>
                                <w:sz w:val="20"/>
                                <w:szCs w:val="20"/>
                                <w:lang w:val="it-IT"/>
                              </w:rPr>
                              <w:t>operatori della formazione professionale;  della formazione e istruzione universitaria; Centri territoriali permanenti: CTP/CPIA; del terzo settore; delle imprese</w:t>
                            </w:r>
                          </w:p>
                          <w:p w:rsidR="00D53980" w:rsidRPr="00734807" w:rsidRDefault="00D53980" w:rsidP="002A5568">
                            <w:pPr>
                              <w:numPr>
                                <w:ilvl w:val="0"/>
                                <w:numId w:val="7"/>
                              </w:numPr>
                              <w:ind w:left="284" w:hanging="284"/>
                              <w:rPr>
                                <w:rFonts w:asciiTheme="minorHAnsi" w:hAnsiTheme="minorHAnsi" w:cs="Tahoma"/>
                                <w:i/>
                                <w:spacing w:val="-3"/>
                                <w:sz w:val="20"/>
                                <w:szCs w:val="20"/>
                                <w:lang w:val="it-IT"/>
                              </w:rPr>
                            </w:pPr>
                            <w:r w:rsidRPr="00734807">
                              <w:rPr>
                                <w:rFonts w:asciiTheme="minorHAnsi" w:hAnsiTheme="minorHAnsi" w:cs="Tahoma"/>
                                <w:i/>
                                <w:spacing w:val="-3"/>
                                <w:sz w:val="20"/>
                                <w:szCs w:val="20"/>
                                <w:lang w:val="it-IT"/>
                              </w:rPr>
                              <w:t>referenti degli Uffici Scolastici Regionali</w:t>
                            </w:r>
                          </w:p>
                          <w:p w:rsidR="00D53980" w:rsidRPr="00734807" w:rsidRDefault="00D53980" w:rsidP="002A5568">
                            <w:pPr>
                              <w:numPr>
                                <w:ilvl w:val="0"/>
                                <w:numId w:val="7"/>
                              </w:numPr>
                              <w:ind w:left="284" w:hanging="284"/>
                              <w:rPr>
                                <w:rFonts w:asciiTheme="minorHAnsi" w:hAnsiTheme="minorHAnsi" w:cs="Tahoma"/>
                                <w:i/>
                                <w:spacing w:val="-3"/>
                                <w:sz w:val="20"/>
                                <w:szCs w:val="20"/>
                                <w:lang w:val="it-IT"/>
                              </w:rPr>
                            </w:pPr>
                            <w:r w:rsidRPr="00734807">
                              <w:rPr>
                                <w:rFonts w:asciiTheme="minorHAnsi" w:hAnsiTheme="minorHAnsi" w:cs="Tahoma"/>
                                <w:i/>
                                <w:spacing w:val="-3"/>
                                <w:sz w:val="20"/>
                                <w:szCs w:val="20"/>
                                <w:lang w:val="it-IT"/>
                              </w:rPr>
                              <w:t>rappresentanti delle organizzazioni di rappresentanza sociale, sindacali e datoriali</w:t>
                            </w:r>
                          </w:p>
                          <w:p w:rsidR="00D53980" w:rsidRPr="00734807" w:rsidRDefault="00D53980" w:rsidP="00D53980">
                            <w:pPr>
                              <w:jc w:val="both"/>
                              <w:outlineLvl w:val="0"/>
                              <w:rPr>
                                <w:rFonts w:asciiTheme="minorHAnsi" w:hAnsiTheme="minorHAnsi" w:cs="Tahoma"/>
                                <w:sz w:val="20"/>
                                <w:szCs w:val="20"/>
                                <w:lang w:val="it-IT"/>
                              </w:rPr>
                            </w:pPr>
                          </w:p>
                          <w:p w:rsidR="00D53980" w:rsidRPr="00C525DB" w:rsidRDefault="00D53980" w:rsidP="00D53980">
                            <w:pPr>
                              <w:jc w:val="both"/>
                              <w:rPr>
                                <w:rFonts w:asciiTheme="minorHAnsi" w:hAnsiTheme="minorHAnsi" w:cs="Tahoma"/>
                                <w:spacing w:val="-3"/>
                                <w:lang w:val="it-IT"/>
                              </w:rPr>
                            </w:pPr>
                          </w:p>
                          <w:p w:rsidR="00D53980" w:rsidRPr="00F810EB" w:rsidRDefault="00D53980" w:rsidP="00D53980">
                            <w:pPr>
                              <w:jc w:val="center"/>
                              <w:rPr>
                                <w:lang w:val="it-IT"/>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ttangolo arrotondato 6" o:spid="_x0000_s1028" style="position:absolute;left:0;text-align:left;margin-left:1.5pt;margin-top:2.4pt;width:235.2pt;height:19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" fillcolor="#4f81bd [3204]" strokecolor="#243f60 [1604]" strokeweight="2pt">
                <v:textbox>
                  <w:txbxContent>
                    <w:p w:rsidR="00D53980" w:rsidRDefault="00D53980" w:rsidP="00D53980">
                      <w:pPr>
                        <w:jc w:val="center"/>
                        <w:outlineLvl w:val="0"/>
                        <w:rPr>
                          <w:rFonts w:asciiTheme="minorHAnsi" w:hAnsiTheme="minorHAnsi" w:cs="Tahoma"/>
                          <w:spacing w:val="-3"/>
                          <w:lang w:val="it-IT"/>
                        </w:rPr>
                      </w:pPr>
                      <w:r>
                        <w:rPr>
                          <w:rFonts w:asciiTheme="minorHAnsi" w:hAnsiTheme="minorHAnsi" w:cs="Tahoma"/>
                          <w:spacing w:val="-3"/>
                          <w:lang w:val="it-IT"/>
                        </w:rPr>
                        <w:t>Target group</w:t>
                      </w:r>
                    </w:p>
                    <w:p w:rsidR="00D53980" w:rsidRDefault="00D53980" w:rsidP="00D53980">
                      <w:pPr>
                        <w:jc w:val="center"/>
                        <w:outlineLvl w:val="0"/>
                        <w:rPr>
                          <w:rFonts w:asciiTheme="minorHAnsi" w:hAnsiTheme="minorHAnsi" w:cs="Tahoma"/>
                          <w:spacing w:val="-3"/>
                          <w:lang w:val="it-IT"/>
                        </w:rPr>
                      </w:pPr>
                      <w:r>
                        <w:rPr>
                          <w:rFonts w:asciiTheme="minorHAnsi" w:hAnsiTheme="minorHAnsi" w:cs="Tahoma"/>
                          <w:spacing w:val="-3"/>
                          <w:lang w:val="it-IT"/>
                        </w:rPr>
                        <w:t>(</w:t>
                      </w:r>
                      <w:r w:rsidRPr="00DD0F7D">
                        <w:rPr>
                          <w:rFonts w:asciiTheme="minorHAnsi" w:hAnsiTheme="minorHAnsi" w:cs="Tahoma"/>
                          <w:i/>
                          <w:spacing w:val="-3"/>
                          <w:lang w:val="it-IT"/>
                        </w:rPr>
                        <w:t>stakeholder</w:t>
                      </w:r>
                      <w:r>
                        <w:rPr>
                          <w:rFonts w:asciiTheme="minorHAnsi" w:hAnsiTheme="minorHAnsi" w:cs="Tahoma"/>
                          <w:i/>
                          <w:spacing w:val="-3"/>
                          <w:lang w:val="it-IT"/>
                        </w:rPr>
                        <w:t>)</w:t>
                      </w:r>
                      <w:r w:rsidRPr="00C525DB">
                        <w:rPr>
                          <w:rFonts w:asciiTheme="minorHAnsi" w:hAnsiTheme="minorHAnsi" w:cs="Tahoma"/>
                          <w:spacing w:val="-3"/>
                          <w:lang w:val="it-IT"/>
                        </w:rPr>
                        <w:t>:</w:t>
                      </w:r>
                    </w:p>
                    <w:p w:rsidR="00D53980" w:rsidRDefault="00D53980" w:rsidP="00D53980">
                      <w:pPr>
                        <w:jc w:val="center"/>
                        <w:outlineLvl w:val="0"/>
                        <w:rPr>
                          <w:rFonts w:asciiTheme="minorHAnsi" w:hAnsiTheme="minorHAnsi" w:cs="Tahoma"/>
                          <w:spacing w:val="-3"/>
                          <w:lang w:val="it-IT"/>
                        </w:rPr>
                      </w:pPr>
                    </w:p>
                    <w:p w:rsidR="00D53980" w:rsidRPr="00A67A8B" w:rsidRDefault="00D53980" w:rsidP="002A5568">
                      <w:pPr>
                        <w:pStyle w:val="Paragrafoelenco"/>
                        <w:numPr>
                          <w:ilvl w:val="0"/>
                          <w:numId w:val="7"/>
                        </w:numPr>
                        <w:rPr>
                          <w:rFonts w:asciiTheme="minorHAnsi" w:hAnsiTheme="minorHAnsi" w:cs="Tahoma"/>
                          <w:i/>
                          <w:spacing w:val="-3"/>
                          <w:sz w:val="20"/>
                          <w:szCs w:val="20"/>
                          <w:lang w:val="it-IT"/>
                        </w:rPr>
                      </w:pPr>
                      <w:r w:rsidRPr="00A67A8B">
                        <w:rPr>
                          <w:rFonts w:asciiTheme="minorHAnsi" w:hAnsiTheme="minorHAnsi" w:cs="Tahoma"/>
                          <w:i/>
                          <w:spacing w:val="-3"/>
                          <w:sz w:val="20"/>
                          <w:szCs w:val="20"/>
                          <w:lang w:val="it-IT"/>
                        </w:rPr>
                        <w:t>referenti regionali e provinciali incaricati della programmazione delle politiche di apprendimento in età adulta</w:t>
                      </w:r>
                    </w:p>
                    <w:p w:rsidR="00D53980" w:rsidRPr="00734807" w:rsidRDefault="00D53980" w:rsidP="002A5568">
                      <w:pPr>
                        <w:numPr>
                          <w:ilvl w:val="0"/>
                          <w:numId w:val="7"/>
                        </w:numPr>
                        <w:ind w:left="284" w:hanging="284"/>
                        <w:rPr>
                          <w:rFonts w:asciiTheme="minorHAnsi" w:hAnsiTheme="minorHAnsi" w:cs="Tahoma"/>
                          <w:i/>
                          <w:spacing w:val="-3"/>
                          <w:sz w:val="20"/>
                          <w:szCs w:val="20"/>
                          <w:lang w:val="it-IT"/>
                        </w:rPr>
                      </w:pPr>
                      <w:r w:rsidRPr="00734807">
                        <w:rPr>
                          <w:rFonts w:asciiTheme="minorHAnsi" w:hAnsiTheme="minorHAnsi" w:cs="Tahoma"/>
                          <w:i/>
                          <w:spacing w:val="-3"/>
                          <w:sz w:val="20"/>
                          <w:szCs w:val="20"/>
                          <w:lang w:val="it-IT"/>
                        </w:rPr>
                        <w:t>operatori della formazione professionale;  della formazione e istruzione universitaria; Centri territoriali permanenti: CTP/CPIA; del terzo settore; delle imprese</w:t>
                      </w:r>
                    </w:p>
                    <w:p w:rsidR="00D53980" w:rsidRPr="00734807" w:rsidRDefault="00D53980" w:rsidP="002A5568">
                      <w:pPr>
                        <w:numPr>
                          <w:ilvl w:val="0"/>
                          <w:numId w:val="7"/>
                        </w:numPr>
                        <w:ind w:left="284" w:hanging="284"/>
                        <w:rPr>
                          <w:rFonts w:asciiTheme="minorHAnsi" w:hAnsiTheme="minorHAnsi" w:cs="Tahoma"/>
                          <w:i/>
                          <w:spacing w:val="-3"/>
                          <w:sz w:val="20"/>
                          <w:szCs w:val="20"/>
                          <w:lang w:val="it-IT"/>
                        </w:rPr>
                      </w:pPr>
                      <w:r w:rsidRPr="00734807">
                        <w:rPr>
                          <w:rFonts w:asciiTheme="minorHAnsi" w:hAnsiTheme="minorHAnsi" w:cs="Tahoma"/>
                          <w:i/>
                          <w:spacing w:val="-3"/>
                          <w:sz w:val="20"/>
                          <w:szCs w:val="20"/>
                          <w:lang w:val="it-IT"/>
                        </w:rPr>
                        <w:t>referenti degli Uffici Scolastici Regionali</w:t>
                      </w:r>
                    </w:p>
                    <w:p w:rsidR="00D53980" w:rsidRPr="00734807" w:rsidRDefault="00D53980" w:rsidP="002A5568">
                      <w:pPr>
                        <w:numPr>
                          <w:ilvl w:val="0"/>
                          <w:numId w:val="7"/>
                        </w:numPr>
                        <w:ind w:left="284" w:hanging="284"/>
                        <w:rPr>
                          <w:rFonts w:asciiTheme="minorHAnsi" w:hAnsiTheme="minorHAnsi" w:cs="Tahoma"/>
                          <w:i/>
                          <w:spacing w:val="-3"/>
                          <w:sz w:val="20"/>
                          <w:szCs w:val="20"/>
                          <w:lang w:val="it-IT"/>
                        </w:rPr>
                      </w:pPr>
                      <w:r w:rsidRPr="00734807">
                        <w:rPr>
                          <w:rFonts w:asciiTheme="minorHAnsi" w:hAnsiTheme="minorHAnsi" w:cs="Tahoma"/>
                          <w:i/>
                          <w:spacing w:val="-3"/>
                          <w:sz w:val="20"/>
                          <w:szCs w:val="20"/>
                          <w:lang w:val="it-IT"/>
                        </w:rPr>
                        <w:t>rappresentanti delle organizzazioni di rappresentanza sociale, sindacali e datoriali</w:t>
                      </w:r>
                    </w:p>
                    <w:p w:rsidR="00D53980" w:rsidRPr="00734807" w:rsidRDefault="00D53980" w:rsidP="00D53980">
                      <w:pPr>
                        <w:jc w:val="both"/>
                        <w:outlineLvl w:val="0"/>
                        <w:rPr>
                          <w:rFonts w:asciiTheme="minorHAnsi" w:hAnsiTheme="minorHAnsi" w:cs="Tahoma"/>
                          <w:sz w:val="20"/>
                          <w:szCs w:val="20"/>
                          <w:lang w:val="it-IT"/>
                        </w:rPr>
                      </w:pPr>
                    </w:p>
                    <w:p w:rsidR="00D53980" w:rsidRPr="00C525DB" w:rsidRDefault="00D53980" w:rsidP="00D53980">
                      <w:pPr>
                        <w:jc w:val="both"/>
                        <w:rPr>
                          <w:rFonts w:asciiTheme="minorHAnsi" w:hAnsiTheme="minorHAnsi" w:cs="Tahoma"/>
                          <w:spacing w:val="-3"/>
                          <w:lang w:val="it-IT"/>
                        </w:rPr>
                      </w:pPr>
                    </w:p>
                    <w:p w:rsidR="00D53980" w:rsidRPr="00F810EB" w:rsidRDefault="00D53980" w:rsidP="00D53980">
                      <w:pPr>
                        <w:jc w:val="center"/>
                        <w:rPr>
                          <w:lang w:val="it-IT"/>
                        </w:rPr>
                      </w:pPr>
                    </w:p>
                  </w:txbxContent>
                </v:textbox>
              </v:roundrect>
            </w:pict>
          </mc:Fallback>
        </mc:AlternateContent>
      </w: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Default="00D53980" w:rsidP="00D53980">
      <w:pPr>
        <w:spacing w:line="276" w:lineRule="auto"/>
        <w:jc w:val="both"/>
        <w:outlineLvl w:val="0"/>
        <w:rPr>
          <w:rFonts w:asciiTheme="minorHAnsi" w:hAnsiTheme="minorHAnsi" w:cs="Tahoma"/>
          <w:lang w:val="it-IT"/>
        </w:rPr>
      </w:pPr>
    </w:p>
    <w:p w:rsidR="00D53980" w:rsidRPr="00AA5BE1" w:rsidRDefault="00D53980" w:rsidP="00D53980">
      <w:pPr>
        <w:spacing w:line="276" w:lineRule="auto"/>
        <w:rPr>
          <w:rFonts w:asciiTheme="minorHAnsi" w:hAnsiTheme="minorHAnsi" w:cs="Tahoma"/>
          <w:b/>
          <w:spacing w:val="-3"/>
          <w:sz w:val="28"/>
          <w:szCs w:val="28"/>
          <w:lang w:val="it-IT"/>
        </w:rPr>
      </w:pPr>
      <w:r>
        <w:rPr>
          <w:rFonts w:asciiTheme="minorHAnsi" w:hAnsiTheme="minorHAnsi" w:cs="Tahoma"/>
          <w:b/>
          <w:spacing w:val="-3"/>
          <w:sz w:val="28"/>
          <w:szCs w:val="28"/>
          <w:lang w:val="it-IT"/>
        </w:rPr>
        <w:t>4</w:t>
      </w:r>
      <w:r w:rsidRPr="00AA5BE1">
        <w:rPr>
          <w:rFonts w:asciiTheme="minorHAnsi" w:hAnsiTheme="minorHAnsi" w:cs="Tahoma"/>
          <w:b/>
          <w:spacing w:val="-3"/>
          <w:sz w:val="28"/>
          <w:szCs w:val="28"/>
          <w:lang w:val="it-IT"/>
        </w:rPr>
        <w:t>.1 Il contesto</w:t>
      </w:r>
    </w:p>
    <w:p w:rsidR="00D53980" w:rsidRPr="00AA5BE1" w:rsidRDefault="00D53980" w:rsidP="00D53980">
      <w:pPr>
        <w:spacing w:line="276" w:lineRule="auto"/>
        <w:ind w:left="1068"/>
        <w:rPr>
          <w:rFonts w:asciiTheme="minorHAnsi" w:hAnsiTheme="minorHAnsi" w:cs="Tahoma"/>
          <w:spacing w:val="-3"/>
          <w:lang w:val="it-IT"/>
        </w:rPr>
      </w:pPr>
    </w:p>
    <w:p w:rsidR="00D53980" w:rsidRPr="00AA5BE1" w:rsidRDefault="00D53980" w:rsidP="00D53980">
      <w:pPr>
        <w:spacing w:line="276" w:lineRule="auto"/>
        <w:jc w:val="both"/>
        <w:rPr>
          <w:rFonts w:asciiTheme="minorHAnsi" w:hAnsiTheme="minorHAnsi" w:cs="Tahoma"/>
          <w:lang w:val="it-IT"/>
        </w:rPr>
      </w:pPr>
      <w:r w:rsidRPr="007B3331">
        <w:rPr>
          <w:rFonts w:asciiTheme="minorHAnsi" w:hAnsiTheme="minorHAnsi" w:cs="Tahoma"/>
          <w:lang w:val="it-IT"/>
        </w:rPr>
        <w:t xml:space="preserve">Nel periodo in cui veniva redatto  </w:t>
      </w:r>
      <w:r w:rsidRPr="00AA5BE1">
        <w:rPr>
          <w:rFonts w:asciiTheme="minorHAnsi" w:hAnsiTheme="minorHAnsi" w:cs="Tahoma"/>
          <w:lang w:val="it-IT"/>
        </w:rPr>
        <w:t xml:space="preserve">il progetto “Implementation of the European Agenda for Adult Learning”, nel 2012 il contesto italiano si caratterizzava per: </w:t>
      </w:r>
    </w:p>
    <w:p w:rsidR="00D53980" w:rsidRPr="00AA5BE1" w:rsidRDefault="00D53980" w:rsidP="00D53980">
      <w:pPr>
        <w:spacing w:line="276" w:lineRule="auto"/>
        <w:jc w:val="both"/>
        <w:rPr>
          <w:rFonts w:asciiTheme="minorHAnsi" w:hAnsiTheme="minorHAnsi" w:cs="Tahoma"/>
          <w:lang w:val="it-IT"/>
        </w:rPr>
      </w:pPr>
    </w:p>
    <w:p w:rsidR="00D53980" w:rsidRPr="00AA5BE1" w:rsidRDefault="00D53980" w:rsidP="002A5568">
      <w:pPr>
        <w:numPr>
          <w:ilvl w:val="0"/>
          <w:numId w:val="14"/>
        </w:num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ahoma"/>
          <w:i/>
          <w:lang w:val="it-IT"/>
        </w:rPr>
      </w:pPr>
      <w:r w:rsidRPr="00AA5BE1">
        <w:rPr>
          <w:rFonts w:asciiTheme="minorHAnsi" w:hAnsiTheme="minorHAnsi" w:cs="Tahoma"/>
          <w:i/>
          <w:lang w:val="it-IT"/>
        </w:rPr>
        <w:t>un basso tasso di partecipazione degli adulti alle attività di formazione permanente;</w:t>
      </w:r>
    </w:p>
    <w:p w:rsidR="00D53980" w:rsidRPr="00AA5BE1" w:rsidRDefault="00D53980" w:rsidP="002A5568">
      <w:pPr>
        <w:numPr>
          <w:ilvl w:val="0"/>
          <w:numId w:val="14"/>
        </w:num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ahoma"/>
          <w:i/>
          <w:lang w:val="it-IT"/>
        </w:rPr>
      </w:pPr>
      <w:r w:rsidRPr="00AA5BE1">
        <w:rPr>
          <w:rFonts w:asciiTheme="minorHAnsi" w:hAnsiTheme="minorHAnsi" w:cs="Tahoma"/>
          <w:i/>
          <w:lang w:val="it-IT"/>
        </w:rPr>
        <w:t xml:space="preserve">la diversità di sviluppo delle reti e dei servizi </w:t>
      </w:r>
      <w:r>
        <w:rPr>
          <w:rFonts w:asciiTheme="minorHAnsi" w:hAnsiTheme="minorHAnsi" w:cs="Tahoma"/>
          <w:i/>
          <w:lang w:val="it-IT"/>
        </w:rPr>
        <w:t>per la formazione permanente tra</w:t>
      </w:r>
      <w:r w:rsidRPr="00AA5BE1">
        <w:rPr>
          <w:rFonts w:asciiTheme="minorHAnsi" w:hAnsiTheme="minorHAnsi" w:cs="Tahoma"/>
          <w:i/>
          <w:lang w:val="it-IT"/>
        </w:rPr>
        <w:t xml:space="preserve"> Nord e Sud del </w:t>
      </w:r>
      <w:r>
        <w:rPr>
          <w:rFonts w:asciiTheme="minorHAnsi" w:hAnsiTheme="minorHAnsi" w:cs="Tahoma"/>
          <w:i/>
          <w:lang w:val="it-IT"/>
        </w:rPr>
        <w:t>Paese</w:t>
      </w:r>
      <w:r w:rsidRPr="00AA5BE1">
        <w:rPr>
          <w:rFonts w:asciiTheme="minorHAnsi" w:hAnsiTheme="minorHAnsi" w:cs="Tahoma"/>
          <w:i/>
          <w:lang w:val="it-IT"/>
        </w:rPr>
        <w:t>;</w:t>
      </w:r>
    </w:p>
    <w:p w:rsidR="00D53980" w:rsidRPr="00AA5BE1" w:rsidRDefault="00D53980" w:rsidP="002A5568">
      <w:pPr>
        <w:numPr>
          <w:ilvl w:val="0"/>
          <w:numId w:val="14"/>
        </w:num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ahoma"/>
          <w:i/>
          <w:lang w:val="it-IT"/>
        </w:rPr>
      </w:pPr>
      <w:r w:rsidRPr="00AA5BE1">
        <w:rPr>
          <w:rFonts w:asciiTheme="minorHAnsi" w:hAnsiTheme="minorHAnsi" w:cs="Tahoma"/>
          <w:i/>
          <w:lang w:val="it-IT"/>
        </w:rPr>
        <w:t>la necessità di raggiungere e coinvolgere maggiormente target svantaggiati;</w:t>
      </w:r>
    </w:p>
    <w:p w:rsidR="00D53980" w:rsidRPr="00AA5BE1" w:rsidRDefault="00D53980" w:rsidP="002A5568">
      <w:pPr>
        <w:numPr>
          <w:ilvl w:val="0"/>
          <w:numId w:val="14"/>
        </w:num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ahoma"/>
          <w:i/>
          <w:lang w:val="it-IT"/>
        </w:rPr>
      </w:pPr>
      <w:r w:rsidRPr="00AA5BE1">
        <w:rPr>
          <w:rFonts w:asciiTheme="minorHAnsi" w:hAnsiTheme="minorHAnsi" w:cs="Tahoma"/>
          <w:i/>
          <w:lang w:val="it-IT"/>
        </w:rPr>
        <w:t>l’assenza di un quadro normativo nazionale relativo all’apprendimento permanente;</w:t>
      </w:r>
    </w:p>
    <w:p w:rsidR="00D53980" w:rsidRPr="00AA5BE1" w:rsidRDefault="00D53980" w:rsidP="002A5568">
      <w:pPr>
        <w:numPr>
          <w:ilvl w:val="0"/>
          <w:numId w:val="14"/>
        </w:numPr>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ahoma"/>
          <w:lang w:val="it-IT"/>
        </w:rPr>
      </w:pPr>
      <w:r w:rsidRPr="00AA5BE1">
        <w:rPr>
          <w:rFonts w:asciiTheme="minorHAnsi" w:hAnsiTheme="minorHAnsi" w:cs="Tahoma"/>
          <w:i/>
          <w:lang w:val="it-IT"/>
        </w:rPr>
        <w:t>il ritardo nel processo di elaborazione di strumenti per la convalida degli apprendimenti non formali e informali</w:t>
      </w:r>
    </w:p>
    <w:p w:rsidR="00D53980" w:rsidRPr="00AA5BE1" w:rsidRDefault="00D53980" w:rsidP="00D53980">
      <w:pPr>
        <w:spacing w:line="276" w:lineRule="auto"/>
        <w:jc w:val="both"/>
        <w:rPr>
          <w:rFonts w:asciiTheme="minorHAnsi" w:hAnsiTheme="minorHAnsi" w:cs="Tahoma"/>
          <w:lang w:val="it-IT"/>
        </w:rPr>
      </w:pPr>
    </w:p>
    <w:p w:rsidR="00D53980" w:rsidRDefault="00D53980" w:rsidP="00D53980">
      <w:pPr>
        <w:spacing w:line="276" w:lineRule="auto"/>
        <w:jc w:val="both"/>
        <w:rPr>
          <w:rFonts w:asciiTheme="minorHAnsi" w:hAnsiTheme="minorHAnsi" w:cs="Tahoma"/>
          <w:lang w:val="it-IT"/>
        </w:rPr>
      </w:pPr>
      <w:r>
        <w:rPr>
          <w:rFonts w:asciiTheme="minorHAnsi" w:hAnsiTheme="minorHAnsi" w:cs="Tahoma"/>
          <w:lang w:val="it-IT"/>
        </w:rPr>
        <w:t>Con riferimento ai primi tre punti</w:t>
      </w:r>
      <w:r w:rsidRPr="00AA5BE1">
        <w:rPr>
          <w:rFonts w:asciiTheme="minorHAnsi" w:hAnsiTheme="minorHAnsi" w:cs="Tahoma"/>
          <w:lang w:val="it-IT"/>
        </w:rPr>
        <w:t xml:space="preserve"> </w:t>
      </w:r>
      <w:r>
        <w:rPr>
          <w:rFonts w:asciiTheme="minorHAnsi" w:hAnsiTheme="minorHAnsi" w:cs="Tahoma"/>
          <w:lang w:val="it-IT"/>
        </w:rPr>
        <w:t xml:space="preserve">si può affermare </w:t>
      </w:r>
      <w:r w:rsidRPr="00AA5BE1">
        <w:rPr>
          <w:rFonts w:asciiTheme="minorHAnsi" w:hAnsiTheme="minorHAnsi" w:cs="Tahoma"/>
          <w:lang w:val="it-IT"/>
        </w:rPr>
        <w:t>che  il contesto italiano si è messo in moto, ma</w:t>
      </w:r>
      <w:r>
        <w:rPr>
          <w:rFonts w:asciiTheme="minorHAnsi" w:hAnsiTheme="minorHAnsi" w:cs="Tahoma"/>
          <w:lang w:val="it-IT"/>
        </w:rPr>
        <w:t xml:space="preserve"> che è ancora molta la strada da fare. In relazione agli ultimi due punti, invece, si </w:t>
      </w:r>
      <w:r w:rsidRPr="00AA5BE1">
        <w:rPr>
          <w:rFonts w:asciiTheme="minorHAnsi" w:hAnsiTheme="minorHAnsi" w:cs="Tahoma"/>
          <w:lang w:val="it-IT"/>
        </w:rPr>
        <w:t>è registrata un’importa</w:t>
      </w:r>
      <w:r>
        <w:rPr>
          <w:rFonts w:asciiTheme="minorHAnsi" w:hAnsiTheme="minorHAnsi" w:cs="Tahoma"/>
          <w:lang w:val="it-IT"/>
        </w:rPr>
        <w:t xml:space="preserve">nte evoluzione nel </w:t>
      </w:r>
      <w:r w:rsidRPr="00AA5BE1">
        <w:rPr>
          <w:rFonts w:asciiTheme="minorHAnsi" w:hAnsiTheme="minorHAnsi" w:cs="Tahoma"/>
          <w:lang w:val="it-IT"/>
        </w:rPr>
        <w:t>quadro normativo</w:t>
      </w:r>
      <w:r>
        <w:rPr>
          <w:rFonts w:asciiTheme="minorHAnsi" w:hAnsiTheme="minorHAnsi" w:cs="Tahoma"/>
          <w:lang w:val="it-IT"/>
        </w:rPr>
        <w:t xml:space="preserve"> relativo</w:t>
      </w:r>
      <w:r w:rsidRPr="00AA5BE1">
        <w:rPr>
          <w:rFonts w:asciiTheme="minorHAnsi" w:hAnsiTheme="minorHAnsi" w:cs="Tahoma"/>
          <w:lang w:val="it-IT"/>
        </w:rPr>
        <w:t xml:space="preserve"> all’apprendimento permanente e alla certificazione e va</w:t>
      </w:r>
      <w:r>
        <w:rPr>
          <w:rFonts w:asciiTheme="minorHAnsi" w:hAnsiTheme="minorHAnsi" w:cs="Tahoma"/>
          <w:lang w:val="it-IT"/>
        </w:rPr>
        <w:t>lidazione degli apprendimenti, come delineato nel capitolo 1.</w:t>
      </w:r>
    </w:p>
    <w:p w:rsidR="00D53980" w:rsidRDefault="00D53980" w:rsidP="00D53980">
      <w:pPr>
        <w:spacing w:line="276" w:lineRule="auto"/>
        <w:rPr>
          <w:rFonts w:asciiTheme="minorHAnsi" w:hAnsiTheme="minorHAnsi"/>
          <w:b/>
          <w:lang w:val="it-IT"/>
        </w:rPr>
      </w:pPr>
    </w:p>
    <w:p w:rsidR="00D53980" w:rsidRDefault="00D53980" w:rsidP="00D53980">
      <w:pPr>
        <w:spacing w:line="276" w:lineRule="auto"/>
        <w:rPr>
          <w:rFonts w:asciiTheme="minorHAnsi" w:hAnsiTheme="minorHAnsi"/>
          <w:b/>
          <w:lang w:val="it-IT"/>
        </w:rPr>
      </w:pPr>
    </w:p>
    <w:p w:rsidR="00D53980" w:rsidRDefault="00D53980" w:rsidP="00D53980">
      <w:pPr>
        <w:spacing w:line="276" w:lineRule="auto"/>
        <w:rPr>
          <w:rFonts w:asciiTheme="minorHAnsi" w:hAnsiTheme="minorHAnsi"/>
          <w:b/>
          <w:lang w:val="it-IT"/>
        </w:rPr>
      </w:pPr>
    </w:p>
    <w:p w:rsidR="00D53980" w:rsidRDefault="00D53980" w:rsidP="00D53980">
      <w:pPr>
        <w:spacing w:line="276" w:lineRule="auto"/>
        <w:rPr>
          <w:rFonts w:asciiTheme="minorHAnsi" w:hAnsiTheme="minorHAnsi"/>
          <w:b/>
          <w:lang w:val="it-IT"/>
        </w:rPr>
      </w:pPr>
    </w:p>
    <w:p w:rsidR="00D53980" w:rsidRDefault="00D53980" w:rsidP="00D53980">
      <w:pPr>
        <w:spacing w:line="276" w:lineRule="auto"/>
        <w:rPr>
          <w:rFonts w:asciiTheme="minorHAnsi" w:hAnsiTheme="minorHAnsi"/>
          <w:b/>
          <w:lang w:val="it-IT"/>
        </w:rPr>
      </w:pPr>
    </w:p>
    <w:p w:rsidR="00D53980" w:rsidRPr="00692BEC" w:rsidRDefault="00D53980" w:rsidP="002A5568">
      <w:pPr>
        <w:pStyle w:val="Paragrafoelenco"/>
        <w:numPr>
          <w:ilvl w:val="1"/>
          <w:numId w:val="19"/>
        </w:numPr>
        <w:spacing w:line="276" w:lineRule="auto"/>
        <w:rPr>
          <w:rFonts w:asciiTheme="minorHAnsi" w:hAnsiTheme="minorHAnsi"/>
          <w:b/>
          <w:sz w:val="28"/>
          <w:szCs w:val="28"/>
          <w:lang w:val="it-IT"/>
        </w:rPr>
      </w:pPr>
      <w:r w:rsidRPr="00692BEC">
        <w:rPr>
          <w:rFonts w:asciiTheme="minorHAnsi" w:hAnsiTheme="minorHAnsi"/>
          <w:b/>
          <w:sz w:val="28"/>
          <w:szCs w:val="28"/>
          <w:lang w:val="it-IT"/>
        </w:rPr>
        <w:t>I temi trattati nel progetto</w:t>
      </w:r>
    </w:p>
    <w:p w:rsidR="00D53980" w:rsidRPr="00A944B0" w:rsidRDefault="00D53980" w:rsidP="00D53980">
      <w:pPr>
        <w:pStyle w:val="Paragrafoelenco"/>
        <w:spacing w:line="276" w:lineRule="auto"/>
        <w:ind w:left="1080"/>
        <w:jc w:val="both"/>
        <w:rPr>
          <w:rFonts w:asciiTheme="minorHAnsi" w:hAnsiTheme="minorHAnsi"/>
          <w:b/>
          <w:sz w:val="32"/>
          <w:szCs w:val="32"/>
          <w:lang w:val="it-IT"/>
        </w:rPr>
      </w:pPr>
    </w:p>
    <w:p w:rsidR="00D53980" w:rsidRDefault="00D53980" w:rsidP="00D53980">
      <w:pPr>
        <w:spacing w:line="276" w:lineRule="auto"/>
        <w:jc w:val="both"/>
        <w:rPr>
          <w:rFonts w:asciiTheme="minorHAnsi" w:hAnsiTheme="minorHAnsi"/>
          <w:lang w:val="it-IT" w:eastAsia="it-IT"/>
        </w:rPr>
      </w:pPr>
      <w:r w:rsidRPr="00615B37">
        <w:rPr>
          <w:rFonts w:asciiTheme="minorHAnsi" w:hAnsiTheme="minorHAnsi"/>
          <w:lang w:val="it-IT" w:eastAsia="it-IT"/>
        </w:rPr>
        <w:t>I temi trattati nel progetto in relazione all’apprendimento</w:t>
      </w:r>
      <w:r>
        <w:rPr>
          <w:rFonts w:asciiTheme="minorHAnsi" w:hAnsiTheme="minorHAnsi"/>
          <w:lang w:val="it-IT" w:eastAsia="it-IT"/>
        </w:rPr>
        <w:t xml:space="preserve"> in età adulta comprendono: 1) l’</w:t>
      </w:r>
      <w:r w:rsidRPr="00A944B0">
        <w:rPr>
          <w:rFonts w:asciiTheme="minorHAnsi" w:hAnsiTheme="minorHAnsi"/>
          <w:lang w:val="it-IT" w:eastAsia="it-IT"/>
        </w:rPr>
        <w:t>apprendim</w:t>
      </w:r>
      <w:r>
        <w:rPr>
          <w:rFonts w:asciiTheme="minorHAnsi" w:hAnsiTheme="minorHAnsi"/>
          <w:lang w:val="it-IT" w:eastAsia="it-IT"/>
        </w:rPr>
        <w:t>ento non formale e informale;</w:t>
      </w:r>
      <w:r w:rsidRPr="00A944B0">
        <w:rPr>
          <w:rFonts w:asciiTheme="minorHAnsi" w:hAnsiTheme="minorHAnsi"/>
          <w:lang w:val="it-IT" w:eastAsia="it-IT"/>
        </w:rPr>
        <w:t xml:space="preserve"> </w:t>
      </w:r>
      <w:r>
        <w:rPr>
          <w:rFonts w:asciiTheme="minorHAnsi" w:hAnsiTheme="minorHAnsi"/>
          <w:lang w:val="it-IT" w:eastAsia="it-IT"/>
        </w:rPr>
        <w:t xml:space="preserve">2) le </w:t>
      </w:r>
      <w:r w:rsidRPr="00A944B0">
        <w:rPr>
          <w:rFonts w:asciiTheme="minorHAnsi" w:hAnsiTheme="minorHAnsi"/>
          <w:lang w:val="it-IT" w:eastAsia="it-IT"/>
        </w:rPr>
        <w:t>nuove</w:t>
      </w:r>
      <w:r>
        <w:rPr>
          <w:rFonts w:asciiTheme="minorHAnsi" w:hAnsiTheme="minorHAnsi"/>
          <w:lang w:val="it-IT" w:eastAsia="it-IT"/>
        </w:rPr>
        <w:t xml:space="preserve"> tecnologie per l’apprendimento; 3)</w:t>
      </w:r>
      <w:r w:rsidRPr="00A944B0">
        <w:rPr>
          <w:rFonts w:asciiTheme="minorHAnsi" w:hAnsiTheme="minorHAnsi"/>
          <w:lang w:val="it-IT" w:eastAsia="it-IT"/>
        </w:rPr>
        <w:t xml:space="preserve"> </w:t>
      </w:r>
      <w:r>
        <w:rPr>
          <w:rFonts w:asciiTheme="minorHAnsi" w:hAnsiTheme="minorHAnsi"/>
          <w:lang w:val="it-IT" w:eastAsia="it-IT"/>
        </w:rPr>
        <w:t xml:space="preserve"> l’apprendimento in età adulta per la </w:t>
      </w:r>
      <w:r w:rsidRPr="00A944B0">
        <w:rPr>
          <w:rFonts w:asciiTheme="minorHAnsi" w:hAnsiTheme="minorHAnsi"/>
          <w:lang w:val="it-IT" w:eastAsia="it-IT"/>
        </w:rPr>
        <w:t>cittadinanza attiva e inclusione sociale</w:t>
      </w:r>
      <w:r>
        <w:rPr>
          <w:rFonts w:asciiTheme="minorHAnsi" w:hAnsiTheme="minorHAnsi"/>
          <w:lang w:val="it-IT" w:eastAsia="it-IT"/>
        </w:rPr>
        <w:t xml:space="preserve">. </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Tali temi </w:t>
      </w:r>
      <w:r w:rsidRPr="00615B37">
        <w:rPr>
          <w:rFonts w:asciiTheme="minorHAnsi" w:hAnsiTheme="minorHAnsi"/>
          <w:lang w:val="it-IT" w:eastAsia="it-IT"/>
        </w:rPr>
        <w:t xml:space="preserve">sono stati individuati di </w:t>
      </w:r>
      <w:r>
        <w:rPr>
          <w:rFonts w:asciiTheme="minorHAnsi" w:hAnsiTheme="minorHAnsi"/>
          <w:lang w:val="it-IT" w:eastAsia="it-IT"/>
        </w:rPr>
        <w:t>concerto dai M</w:t>
      </w:r>
      <w:r w:rsidRPr="00615B37">
        <w:rPr>
          <w:rFonts w:asciiTheme="minorHAnsi" w:hAnsiTheme="minorHAnsi"/>
          <w:lang w:val="it-IT" w:eastAsia="it-IT"/>
        </w:rPr>
        <w:t>in</w:t>
      </w:r>
      <w:r>
        <w:rPr>
          <w:rFonts w:asciiTheme="minorHAnsi" w:hAnsiTheme="minorHAnsi"/>
          <w:lang w:val="it-IT" w:eastAsia="it-IT"/>
        </w:rPr>
        <w:t xml:space="preserve">isteri affidatari del progetto, </w:t>
      </w:r>
      <w:r w:rsidRPr="00615B37">
        <w:rPr>
          <w:rFonts w:asciiTheme="minorHAnsi" w:hAnsiTheme="minorHAnsi"/>
          <w:lang w:val="it-IT" w:eastAsia="it-IT"/>
        </w:rPr>
        <w:t>Ministero del Lavoro e Ministero dell’</w:t>
      </w:r>
      <w:r>
        <w:rPr>
          <w:rFonts w:asciiTheme="minorHAnsi" w:hAnsiTheme="minorHAnsi"/>
          <w:lang w:val="it-IT" w:eastAsia="it-IT"/>
        </w:rPr>
        <w:t xml:space="preserve">Istruzione, per la loro rilevanza ed emergenza nel quadro delle politiche per l’apprendimento permanente. </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Questi temi, infatti, sono stati centrali nella scorsa programmazione comunitaria, e sono confermati come emergenti e rilevanti anche nella futura programmazione della politica di Coesione europea 2014-2020 e nell’azione di governo. Inoltre, è importante osservare che il Coordinatore nazionale italiano per l’Adult </w:t>
      </w:r>
      <w:proofErr w:type="spellStart"/>
      <w:r>
        <w:rPr>
          <w:rFonts w:asciiTheme="minorHAnsi" w:hAnsiTheme="minorHAnsi"/>
          <w:lang w:val="it-IT" w:eastAsia="it-IT"/>
        </w:rPr>
        <w:t>learning</w:t>
      </w:r>
      <w:proofErr w:type="spellEnd"/>
      <w:r>
        <w:rPr>
          <w:rFonts w:asciiTheme="minorHAnsi" w:hAnsiTheme="minorHAnsi"/>
          <w:lang w:val="it-IT" w:eastAsia="it-IT"/>
        </w:rPr>
        <w:t>, ha partecipato ai tavoli dedicati alla programmazione, in particolare del Programma operativo nazionale “Coesione” e ha contribuito a mettere a frutto le osservazioni e proposte raccolte nei lavori di animazione territoriale (</w:t>
      </w:r>
      <w:r w:rsidRPr="00903440">
        <w:rPr>
          <w:rFonts w:asciiTheme="minorHAnsi" w:hAnsiTheme="minorHAnsi"/>
          <w:i/>
          <w:lang w:val="it-IT" w:eastAsia="it-IT"/>
        </w:rPr>
        <w:t>focus group</w:t>
      </w:r>
      <w:r>
        <w:rPr>
          <w:rFonts w:asciiTheme="minorHAnsi" w:hAnsiTheme="minorHAnsi"/>
          <w:lang w:val="it-IT" w:eastAsia="it-IT"/>
        </w:rPr>
        <w:t>) e nelle conferenze, in particolare in relazione agli Obiettivi tematici:</w:t>
      </w:r>
      <w:r w:rsidRPr="00774758">
        <w:rPr>
          <w:rFonts w:asciiTheme="minorHAnsi" w:hAnsiTheme="minorHAnsi"/>
          <w:lang w:val="it-IT" w:eastAsia="it-IT"/>
        </w:rPr>
        <w:t xml:space="preserve"> 8. “Occupazione”, 9. “Inclusione sociale e lotta alla povertà</w:t>
      </w:r>
      <w:r>
        <w:rPr>
          <w:rFonts w:asciiTheme="minorHAnsi" w:hAnsiTheme="minorHAnsi"/>
          <w:lang w:val="it-IT" w:eastAsia="it-IT"/>
        </w:rPr>
        <w:t>” e</w:t>
      </w:r>
      <w:r w:rsidRPr="00774758">
        <w:rPr>
          <w:rFonts w:asciiTheme="minorHAnsi" w:hAnsiTheme="minorHAnsi"/>
          <w:lang w:val="it-IT" w:eastAsia="it-IT"/>
        </w:rPr>
        <w:t xml:space="preserve"> 10 “Istruzione e formazione</w:t>
      </w:r>
      <w:r>
        <w:rPr>
          <w:rFonts w:asciiTheme="minorHAnsi" w:hAnsiTheme="minorHAnsi"/>
          <w:lang w:val="it-IT" w:eastAsia="it-IT"/>
        </w:rPr>
        <w:t xml:space="preserve">”. Si ha quindi motivo di credere che, almeno parte delle risultanze del progetto siano state assunte dai decisori centrali ai tavoli della nuova programmazione 2014-2020. </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Nelle pagine che seguono verranno dati maggiori riferimenti, grazie al riferimento alla normativa italiana  e al ricorso all’Accordo di partenariato 2014-2020, nella versione inviata alla Commissione nel dicembre 2013.  </w:t>
      </w:r>
    </w:p>
    <w:p w:rsidR="00D53980" w:rsidRDefault="00D53980" w:rsidP="00D53980">
      <w:pPr>
        <w:spacing w:line="276" w:lineRule="auto"/>
        <w:jc w:val="both"/>
        <w:rPr>
          <w:rFonts w:asciiTheme="minorHAnsi" w:hAnsiTheme="minorHAnsi"/>
          <w:lang w:val="it-IT" w:eastAsia="it-IT"/>
        </w:rPr>
      </w:pPr>
    </w:p>
    <w:p w:rsidR="00D53980" w:rsidRPr="00960340" w:rsidRDefault="00D53980" w:rsidP="00D53980">
      <w:pPr>
        <w:spacing w:line="276" w:lineRule="auto"/>
        <w:jc w:val="both"/>
        <w:rPr>
          <w:rFonts w:asciiTheme="minorHAnsi" w:hAnsiTheme="minorHAnsi"/>
          <w:b/>
          <w:i/>
          <w:sz w:val="28"/>
          <w:szCs w:val="28"/>
          <w:lang w:val="it-IT" w:eastAsia="it-IT"/>
        </w:rPr>
      </w:pPr>
      <w:r>
        <w:rPr>
          <w:rFonts w:asciiTheme="minorHAnsi" w:hAnsiTheme="minorHAnsi"/>
          <w:b/>
          <w:i/>
          <w:sz w:val="28"/>
          <w:szCs w:val="28"/>
          <w:lang w:val="it-IT" w:eastAsia="it-IT"/>
        </w:rPr>
        <w:t>Il tema dell’</w:t>
      </w:r>
      <w:r w:rsidRPr="00960340">
        <w:rPr>
          <w:rFonts w:asciiTheme="minorHAnsi" w:hAnsiTheme="minorHAnsi"/>
          <w:b/>
          <w:i/>
          <w:sz w:val="28"/>
          <w:szCs w:val="28"/>
          <w:lang w:val="it-IT" w:eastAsia="it-IT"/>
        </w:rPr>
        <w:t xml:space="preserve">Apprendimento non formale e informale </w:t>
      </w:r>
    </w:p>
    <w:p w:rsidR="00D53980" w:rsidRDefault="00D53980" w:rsidP="00D53980">
      <w:pPr>
        <w:spacing w:line="276" w:lineRule="auto"/>
        <w:jc w:val="both"/>
        <w:rPr>
          <w:rFonts w:asciiTheme="minorHAnsi" w:hAnsiTheme="minorHAnsi"/>
          <w:b/>
          <w:lang w:val="it-IT" w:eastAsia="it-IT"/>
        </w:rPr>
      </w:pP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Come accennato nell’introduzione, in Italia, </w:t>
      </w:r>
      <w:r w:rsidRPr="000C6967">
        <w:rPr>
          <w:rFonts w:asciiTheme="minorHAnsi" w:hAnsiTheme="minorHAnsi"/>
          <w:lang w:val="it-IT" w:eastAsia="it-IT"/>
        </w:rPr>
        <w:t>a seguito dell</w:t>
      </w:r>
      <w:r>
        <w:rPr>
          <w:rFonts w:asciiTheme="minorHAnsi" w:hAnsiTheme="minorHAnsi"/>
          <w:lang w:val="it-IT" w:eastAsia="it-IT"/>
        </w:rPr>
        <w:t>'approvazione della Legge n. 92</w:t>
      </w:r>
      <w:r w:rsidRPr="000C6967">
        <w:rPr>
          <w:rFonts w:asciiTheme="minorHAnsi" w:hAnsiTheme="minorHAnsi"/>
          <w:lang w:val="it-IT" w:eastAsia="it-IT"/>
        </w:rPr>
        <w:t>/</w:t>
      </w:r>
      <w:r>
        <w:rPr>
          <w:rFonts w:asciiTheme="minorHAnsi" w:hAnsiTheme="minorHAnsi"/>
          <w:lang w:val="it-IT" w:eastAsia="it-IT"/>
        </w:rPr>
        <w:t>12</w:t>
      </w:r>
      <w:r w:rsidRPr="000C6967">
        <w:rPr>
          <w:rFonts w:asciiTheme="minorHAnsi" w:hAnsiTheme="minorHAnsi"/>
          <w:lang w:val="it-IT" w:eastAsia="it-IT"/>
        </w:rPr>
        <w:t xml:space="preserve"> sulla riforma del mercato del lavoro, le questioni della convalida dell'apprendimento non formale e informale e il sistema nazionale di certificazione delle competenze sono diventati due elementi chiave per garantire e implementare l'apprendimento permanente, offrendo così </w:t>
      </w:r>
      <w:r>
        <w:rPr>
          <w:rFonts w:asciiTheme="minorHAnsi" w:hAnsiTheme="minorHAnsi"/>
          <w:lang w:val="it-IT" w:eastAsia="it-IT"/>
        </w:rPr>
        <w:t>a</w:t>
      </w:r>
      <w:r w:rsidRPr="000C6967">
        <w:rPr>
          <w:rFonts w:asciiTheme="minorHAnsi" w:hAnsiTheme="minorHAnsi"/>
          <w:lang w:val="it-IT" w:eastAsia="it-IT"/>
        </w:rPr>
        <w:t>i cittadi</w:t>
      </w:r>
      <w:r>
        <w:rPr>
          <w:rFonts w:asciiTheme="minorHAnsi" w:hAnsiTheme="minorHAnsi"/>
          <w:lang w:val="it-IT" w:eastAsia="it-IT"/>
        </w:rPr>
        <w:t>ni condizioni di occupabilità. L</w:t>
      </w:r>
      <w:r w:rsidRPr="000C6967">
        <w:rPr>
          <w:rFonts w:asciiTheme="minorHAnsi" w:hAnsiTheme="minorHAnsi"/>
          <w:lang w:val="it-IT" w:eastAsia="it-IT"/>
        </w:rPr>
        <w:t>'attuazione di questa part</w:t>
      </w:r>
      <w:r>
        <w:rPr>
          <w:rFonts w:asciiTheme="minorHAnsi" w:hAnsiTheme="minorHAnsi"/>
          <w:lang w:val="it-IT" w:eastAsia="it-IT"/>
        </w:rPr>
        <w:t>e della legge 92 ha portato all’</w:t>
      </w:r>
      <w:r w:rsidRPr="000C6967">
        <w:rPr>
          <w:rFonts w:asciiTheme="minorHAnsi" w:hAnsiTheme="minorHAnsi"/>
          <w:lang w:val="it-IT" w:eastAsia="it-IT"/>
        </w:rPr>
        <w:t>approvaz</w:t>
      </w:r>
      <w:r>
        <w:rPr>
          <w:rFonts w:asciiTheme="minorHAnsi" w:hAnsiTheme="minorHAnsi"/>
          <w:lang w:val="it-IT" w:eastAsia="it-IT"/>
        </w:rPr>
        <w:t xml:space="preserve">ione del decreto legislativo </w:t>
      </w:r>
      <w:r w:rsidRPr="000C6967">
        <w:rPr>
          <w:rFonts w:asciiTheme="minorHAnsi" w:hAnsiTheme="minorHAnsi"/>
          <w:lang w:val="it-IT" w:eastAsia="it-IT"/>
        </w:rPr>
        <w:t>13</w:t>
      </w:r>
      <w:r>
        <w:rPr>
          <w:rFonts w:asciiTheme="minorHAnsi" w:hAnsiTheme="minorHAnsi"/>
          <w:lang w:val="it-IT" w:eastAsia="it-IT"/>
        </w:rPr>
        <w:t>/2013</w:t>
      </w:r>
      <w:r w:rsidRPr="000C6967">
        <w:rPr>
          <w:rFonts w:asciiTheme="minorHAnsi" w:hAnsiTheme="minorHAnsi"/>
          <w:lang w:val="it-IT" w:eastAsia="it-IT"/>
        </w:rPr>
        <w:t xml:space="preserve"> sulla certificazione nazionale delle competenze e la convalida dell'apprendimento non formale e informale (16 gennaio 2013). </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Il decreto legislativo </w:t>
      </w:r>
      <w:r w:rsidRPr="000C6967">
        <w:rPr>
          <w:rFonts w:asciiTheme="minorHAnsi" w:hAnsiTheme="minorHAnsi"/>
          <w:lang w:val="it-IT" w:eastAsia="it-IT"/>
        </w:rPr>
        <w:t>13/2013</w:t>
      </w:r>
      <w:r>
        <w:rPr>
          <w:rFonts w:asciiTheme="minorHAnsi" w:hAnsiTheme="minorHAnsi"/>
          <w:lang w:val="it-IT" w:eastAsia="it-IT"/>
        </w:rPr>
        <w:t>,</w:t>
      </w:r>
      <w:r w:rsidRPr="000C6967">
        <w:rPr>
          <w:rFonts w:asciiTheme="minorHAnsi" w:hAnsiTheme="minorHAnsi"/>
          <w:lang w:val="it-IT" w:eastAsia="it-IT"/>
        </w:rPr>
        <w:t xml:space="preserve"> con i suoi 11 articoli, definisce un quadro comune di norme, a partire da una sezione sostanziale dedicato alla creazione di un glossario comune e istituisce i principi di base e le responsabilità istituzionali che tale sistema richiede. </w:t>
      </w:r>
    </w:p>
    <w:p w:rsidR="00D53980" w:rsidRDefault="00D53980" w:rsidP="00D53980">
      <w:pPr>
        <w:spacing w:line="276" w:lineRule="auto"/>
        <w:jc w:val="both"/>
        <w:rPr>
          <w:rFonts w:asciiTheme="minorHAnsi" w:hAnsiTheme="minorHAnsi"/>
          <w:lang w:val="it-IT" w:eastAsia="it-IT"/>
        </w:rPr>
      </w:pPr>
      <w:r w:rsidRPr="000C6967">
        <w:rPr>
          <w:rFonts w:asciiTheme="minorHAnsi" w:hAnsiTheme="minorHAnsi"/>
          <w:lang w:val="it-IT" w:eastAsia="it-IT"/>
        </w:rPr>
        <w:t xml:space="preserve">Altre definizioni importanti riguardano </w:t>
      </w:r>
      <w:r>
        <w:rPr>
          <w:rFonts w:asciiTheme="minorHAnsi" w:hAnsiTheme="minorHAnsi"/>
          <w:lang w:val="it-IT" w:eastAsia="it-IT"/>
        </w:rPr>
        <w:t>gli</w:t>
      </w:r>
      <w:r w:rsidRPr="000C6967">
        <w:rPr>
          <w:rFonts w:asciiTheme="minorHAnsi" w:hAnsiTheme="minorHAnsi"/>
          <w:lang w:val="it-IT" w:eastAsia="it-IT"/>
        </w:rPr>
        <w:t xml:space="preserve"> standard di servizio per la validazione e la certificazione indicato nel </w:t>
      </w:r>
      <w:r>
        <w:rPr>
          <w:rFonts w:asciiTheme="minorHAnsi" w:hAnsiTheme="minorHAnsi"/>
          <w:lang w:val="it-IT" w:eastAsia="it-IT"/>
        </w:rPr>
        <w:t>d</w:t>
      </w:r>
      <w:r w:rsidRPr="000C6967">
        <w:rPr>
          <w:rFonts w:asciiTheme="minorHAnsi" w:hAnsiTheme="minorHAnsi"/>
          <w:lang w:val="it-IT" w:eastAsia="it-IT"/>
        </w:rPr>
        <w:t xml:space="preserve">ecreto: </w:t>
      </w:r>
    </w:p>
    <w:p w:rsidR="00D53980" w:rsidRDefault="00D53980" w:rsidP="00D53980">
      <w:pPr>
        <w:spacing w:line="276" w:lineRule="auto"/>
        <w:jc w:val="both"/>
        <w:rPr>
          <w:rFonts w:asciiTheme="minorHAnsi" w:hAnsiTheme="minorHAnsi"/>
          <w:lang w:val="it-IT" w:eastAsia="it-IT"/>
        </w:rPr>
      </w:pPr>
      <w:r w:rsidRPr="000C6967">
        <w:rPr>
          <w:rFonts w:asciiTheme="minorHAnsi" w:hAnsiTheme="minorHAnsi"/>
          <w:lang w:val="it-IT" w:eastAsia="it-IT"/>
        </w:rPr>
        <w:t xml:space="preserve">• standard </w:t>
      </w:r>
      <w:r>
        <w:rPr>
          <w:rFonts w:asciiTheme="minorHAnsi" w:hAnsiTheme="minorHAnsi"/>
          <w:lang w:val="it-IT" w:eastAsia="it-IT"/>
        </w:rPr>
        <w:t>di processo, ovvero  le</w:t>
      </w:r>
      <w:r w:rsidRPr="000C6967">
        <w:rPr>
          <w:rFonts w:asciiTheme="minorHAnsi" w:hAnsiTheme="minorHAnsi"/>
          <w:lang w:val="it-IT" w:eastAsia="it-IT"/>
        </w:rPr>
        <w:t xml:space="preserve"> fasi d</w:t>
      </w:r>
      <w:r>
        <w:rPr>
          <w:rFonts w:asciiTheme="minorHAnsi" w:hAnsiTheme="minorHAnsi"/>
          <w:lang w:val="it-IT" w:eastAsia="it-IT"/>
        </w:rPr>
        <w:t>i lavoro d</w:t>
      </w:r>
      <w:r w:rsidRPr="000C6967">
        <w:rPr>
          <w:rFonts w:asciiTheme="minorHAnsi" w:hAnsiTheme="minorHAnsi"/>
          <w:lang w:val="it-IT" w:eastAsia="it-IT"/>
        </w:rPr>
        <w:t xml:space="preserve">ei servizi di validazione e di certificazione; </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standard di certificazione</w:t>
      </w:r>
      <w:r w:rsidRPr="000C6967">
        <w:rPr>
          <w:rFonts w:asciiTheme="minorHAnsi" w:hAnsiTheme="minorHAnsi"/>
          <w:lang w:val="it-IT" w:eastAsia="it-IT"/>
        </w:rPr>
        <w:t xml:space="preserve">, </w:t>
      </w:r>
      <w:r>
        <w:rPr>
          <w:rFonts w:asciiTheme="minorHAnsi" w:hAnsiTheme="minorHAnsi"/>
          <w:lang w:val="it-IT" w:eastAsia="it-IT"/>
        </w:rPr>
        <w:t>v</w:t>
      </w:r>
      <w:r w:rsidRPr="000C6967">
        <w:rPr>
          <w:rFonts w:asciiTheme="minorHAnsi" w:hAnsiTheme="minorHAnsi"/>
          <w:lang w:val="it-IT" w:eastAsia="it-IT"/>
        </w:rPr>
        <w:t xml:space="preserve">ale a dire quali informazioni devono essere incluse nei certificati e </w:t>
      </w:r>
      <w:r>
        <w:rPr>
          <w:rFonts w:asciiTheme="minorHAnsi" w:hAnsiTheme="minorHAnsi"/>
          <w:lang w:val="it-IT" w:eastAsia="it-IT"/>
        </w:rPr>
        <w:t>quali evidenze occorre produrre</w:t>
      </w:r>
      <w:r w:rsidRPr="000C6967">
        <w:rPr>
          <w:rFonts w:asciiTheme="minorHAnsi" w:hAnsiTheme="minorHAnsi"/>
          <w:lang w:val="it-IT" w:eastAsia="it-IT"/>
        </w:rPr>
        <w:t xml:space="preserve">; </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standard di sistema</w:t>
      </w:r>
      <w:r w:rsidRPr="000C6967">
        <w:rPr>
          <w:rFonts w:asciiTheme="minorHAnsi" w:hAnsiTheme="minorHAnsi"/>
          <w:lang w:val="it-IT" w:eastAsia="it-IT"/>
        </w:rPr>
        <w:t xml:space="preserve">, cioè i criteri di garanzia della qualità e la tutela dei beneficiari. </w:t>
      </w:r>
    </w:p>
    <w:p w:rsidR="00D53980" w:rsidRDefault="00D53980" w:rsidP="00D53980">
      <w:pPr>
        <w:spacing w:line="276" w:lineRule="auto"/>
        <w:jc w:val="both"/>
        <w:rPr>
          <w:rFonts w:asciiTheme="minorHAnsi" w:hAnsiTheme="minorHAnsi"/>
          <w:lang w:val="it-IT" w:eastAsia="it-IT"/>
        </w:rPr>
      </w:pPr>
    </w:p>
    <w:p w:rsidR="00D53980" w:rsidRDefault="00D53980" w:rsidP="00D53980">
      <w:pPr>
        <w:spacing w:line="276" w:lineRule="auto"/>
        <w:jc w:val="both"/>
        <w:rPr>
          <w:rFonts w:asciiTheme="minorHAnsi" w:hAnsiTheme="minorHAnsi"/>
          <w:lang w:val="it-IT" w:eastAsia="it-IT"/>
        </w:rPr>
      </w:pPr>
      <w:r w:rsidRPr="000C6967">
        <w:rPr>
          <w:rFonts w:asciiTheme="minorHAnsi" w:hAnsiTheme="minorHAnsi"/>
          <w:lang w:val="it-IT" w:eastAsia="it-IT"/>
        </w:rPr>
        <w:lastRenderedPageBreak/>
        <w:t>Infine, il decreto</w:t>
      </w:r>
      <w:r>
        <w:rPr>
          <w:rFonts w:asciiTheme="minorHAnsi" w:hAnsiTheme="minorHAnsi"/>
          <w:lang w:val="it-IT" w:eastAsia="it-IT"/>
        </w:rPr>
        <w:t xml:space="preserve"> legislativo</w:t>
      </w:r>
      <w:r w:rsidRPr="000C6967">
        <w:rPr>
          <w:rFonts w:asciiTheme="minorHAnsi" w:hAnsiTheme="minorHAnsi"/>
          <w:lang w:val="it-IT" w:eastAsia="it-IT"/>
        </w:rPr>
        <w:t xml:space="preserve"> 13</w:t>
      </w:r>
      <w:r>
        <w:rPr>
          <w:rFonts w:asciiTheme="minorHAnsi" w:hAnsiTheme="minorHAnsi"/>
          <w:lang w:val="it-IT" w:eastAsia="it-IT"/>
        </w:rPr>
        <w:t>/2013</w:t>
      </w:r>
      <w:r w:rsidRPr="000C6967">
        <w:rPr>
          <w:rFonts w:asciiTheme="minorHAnsi" w:hAnsiTheme="minorHAnsi"/>
          <w:lang w:val="it-IT" w:eastAsia="it-IT"/>
        </w:rPr>
        <w:t xml:space="preserve">, capo III istituisce il "Repertorio nazionale dei titoli di istruzione e formazione", che fornisce una base comune per la certificazione nazionale delle competenze. Il </w:t>
      </w:r>
      <w:r>
        <w:rPr>
          <w:rFonts w:asciiTheme="minorHAnsi" w:hAnsiTheme="minorHAnsi"/>
          <w:lang w:val="it-IT" w:eastAsia="it-IT"/>
        </w:rPr>
        <w:t>Repertorio</w:t>
      </w:r>
      <w:r w:rsidRPr="000C6967">
        <w:rPr>
          <w:rFonts w:asciiTheme="minorHAnsi" w:hAnsiTheme="minorHAnsi"/>
          <w:lang w:val="it-IT" w:eastAsia="it-IT"/>
        </w:rPr>
        <w:t xml:space="preserve"> è costituito da tutti i reper</w:t>
      </w:r>
      <w:r>
        <w:rPr>
          <w:rFonts w:asciiTheme="minorHAnsi" w:hAnsiTheme="minorHAnsi"/>
          <w:lang w:val="it-IT" w:eastAsia="it-IT"/>
        </w:rPr>
        <w:t>tori finora codificati</w:t>
      </w:r>
      <w:r w:rsidRPr="000C6967">
        <w:rPr>
          <w:rFonts w:asciiTheme="minorHAnsi" w:hAnsiTheme="minorHAnsi"/>
          <w:lang w:val="it-IT" w:eastAsia="it-IT"/>
        </w:rPr>
        <w:t xml:space="preserve"> dalle istituzioni competenti (Minist</w:t>
      </w:r>
      <w:r>
        <w:rPr>
          <w:rFonts w:asciiTheme="minorHAnsi" w:hAnsiTheme="minorHAnsi"/>
          <w:lang w:val="it-IT" w:eastAsia="it-IT"/>
        </w:rPr>
        <w:t>ero dell'Istruzione</w:t>
      </w:r>
      <w:r w:rsidRPr="000C6967">
        <w:rPr>
          <w:rFonts w:asciiTheme="minorHAnsi" w:hAnsiTheme="minorHAnsi"/>
          <w:lang w:val="it-IT" w:eastAsia="it-IT"/>
        </w:rPr>
        <w:t xml:space="preserve">, </w:t>
      </w:r>
      <w:r>
        <w:rPr>
          <w:rFonts w:asciiTheme="minorHAnsi" w:hAnsiTheme="minorHAnsi"/>
          <w:lang w:val="it-IT" w:eastAsia="it-IT"/>
        </w:rPr>
        <w:t>Regioni</w:t>
      </w:r>
      <w:r w:rsidRPr="000C6967">
        <w:rPr>
          <w:rFonts w:asciiTheme="minorHAnsi" w:hAnsiTheme="minorHAnsi"/>
          <w:lang w:val="it-IT" w:eastAsia="it-IT"/>
        </w:rPr>
        <w:t>, Ministero del Lavoro e Minis</w:t>
      </w:r>
      <w:r>
        <w:rPr>
          <w:rFonts w:asciiTheme="minorHAnsi" w:hAnsiTheme="minorHAnsi"/>
          <w:lang w:val="it-IT" w:eastAsia="it-IT"/>
        </w:rPr>
        <w:t xml:space="preserve">tero dello Sviluppo Economico), e col tempo </w:t>
      </w:r>
      <w:r w:rsidRPr="000C6967">
        <w:rPr>
          <w:rFonts w:asciiTheme="minorHAnsi" w:hAnsiTheme="minorHAnsi"/>
          <w:lang w:val="it-IT" w:eastAsia="it-IT"/>
        </w:rPr>
        <w:t xml:space="preserve"> sarà armonizzato per consentire una maggiore permeabilità tra i sistemi</w:t>
      </w:r>
      <w:r>
        <w:rPr>
          <w:rFonts w:asciiTheme="minorHAnsi" w:hAnsiTheme="minorHAnsi"/>
          <w:lang w:val="it-IT" w:eastAsia="it-IT"/>
        </w:rPr>
        <w:t xml:space="preserve"> regionali di certificazione delle qualifiche</w:t>
      </w:r>
      <w:r w:rsidRPr="000C6967">
        <w:rPr>
          <w:rFonts w:asciiTheme="minorHAnsi" w:hAnsiTheme="minorHAnsi"/>
          <w:lang w:val="it-IT" w:eastAsia="it-IT"/>
        </w:rPr>
        <w:t xml:space="preserve"> e il</w:t>
      </w:r>
      <w:r>
        <w:rPr>
          <w:rFonts w:asciiTheme="minorHAnsi" w:hAnsiTheme="minorHAnsi"/>
          <w:lang w:val="it-IT" w:eastAsia="it-IT"/>
        </w:rPr>
        <w:t xml:space="preserve"> sistema nazionale di</w:t>
      </w:r>
      <w:r w:rsidRPr="000C6967">
        <w:rPr>
          <w:rFonts w:asciiTheme="minorHAnsi" w:hAnsiTheme="minorHAnsi"/>
          <w:lang w:val="it-IT" w:eastAsia="it-IT"/>
        </w:rPr>
        <w:t xml:space="preserve"> riconoscimento dei crediti. Il sistema di certific</w:t>
      </w:r>
      <w:r>
        <w:rPr>
          <w:rFonts w:asciiTheme="minorHAnsi" w:hAnsiTheme="minorHAnsi"/>
          <w:lang w:val="it-IT" w:eastAsia="it-IT"/>
        </w:rPr>
        <w:t>azione istituito dal decreto legislativo n. 13/2013 ha diciotto</w:t>
      </w:r>
      <w:r w:rsidRPr="000C6967">
        <w:rPr>
          <w:rFonts w:asciiTheme="minorHAnsi" w:hAnsiTheme="minorHAnsi"/>
          <w:lang w:val="it-IT" w:eastAsia="it-IT"/>
        </w:rPr>
        <w:t xml:space="preserve"> mesi dal momento della sua entrata in vigore (marzo 201</w:t>
      </w:r>
      <w:r>
        <w:rPr>
          <w:rFonts w:asciiTheme="minorHAnsi" w:hAnsiTheme="minorHAnsi"/>
          <w:lang w:val="it-IT" w:eastAsia="it-IT"/>
        </w:rPr>
        <w:t>3) per essere pienamente attuato</w:t>
      </w:r>
      <w:r w:rsidRPr="000C6967">
        <w:rPr>
          <w:rFonts w:asciiTheme="minorHAnsi" w:hAnsiTheme="minorHAnsi"/>
          <w:lang w:val="it-IT" w:eastAsia="it-IT"/>
        </w:rPr>
        <w:t>.</w:t>
      </w:r>
    </w:p>
    <w:p w:rsidR="00D53980" w:rsidRDefault="00D53980" w:rsidP="00D53980">
      <w:pPr>
        <w:spacing w:line="276" w:lineRule="auto"/>
        <w:jc w:val="both"/>
        <w:rPr>
          <w:rFonts w:asciiTheme="minorHAnsi" w:hAnsiTheme="minorHAnsi"/>
          <w:lang w:val="it-IT" w:eastAsia="it-IT"/>
        </w:rPr>
      </w:pPr>
      <w:r w:rsidRPr="000C6967">
        <w:rPr>
          <w:rFonts w:asciiTheme="minorHAnsi" w:hAnsiTheme="minorHAnsi"/>
          <w:lang w:val="it-IT" w:eastAsia="it-IT"/>
        </w:rPr>
        <w:t xml:space="preserve">Il quadro normativo che emerge a livello nazionale influenzerà il processo di coordinamento delle norme e dei servizi regionali riguardanti la convalida e la certificazione delle competenze, che in alcuni casi sono in funzione. </w:t>
      </w:r>
    </w:p>
    <w:p w:rsidR="00D53980" w:rsidRDefault="00D53980" w:rsidP="00D53980">
      <w:pPr>
        <w:spacing w:line="276" w:lineRule="auto"/>
        <w:jc w:val="both"/>
        <w:rPr>
          <w:rFonts w:asciiTheme="minorHAnsi" w:hAnsiTheme="minorHAnsi"/>
          <w:lang w:val="it-IT" w:eastAsia="it-IT"/>
        </w:rPr>
      </w:pPr>
      <w:r w:rsidRPr="000C6967">
        <w:rPr>
          <w:rFonts w:asciiTheme="minorHAnsi" w:hAnsiTheme="minorHAnsi"/>
          <w:lang w:val="it-IT" w:eastAsia="it-IT"/>
        </w:rPr>
        <w:t xml:space="preserve">In realtà, tutte le </w:t>
      </w:r>
      <w:r>
        <w:rPr>
          <w:rFonts w:asciiTheme="minorHAnsi" w:hAnsiTheme="minorHAnsi"/>
          <w:lang w:val="it-IT" w:eastAsia="it-IT"/>
        </w:rPr>
        <w:t>Regioni</w:t>
      </w:r>
      <w:r w:rsidRPr="000C6967">
        <w:rPr>
          <w:rFonts w:asciiTheme="minorHAnsi" w:hAnsiTheme="minorHAnsi"/>
          <w:lang w:val="it-IT" w:eastAsia="it-IT"/>
        </w:rPr>
        <w:t xml:space="preserve">, organi competenti per la formazione e occupazione dei servizi professionali in Italia, hanno iniziato la pianificazione e la distribuzione di questi servizi, con diverse fasi di realizzazione. A questo proposito, le </w:t>
      </w:r>
      <w:r>
        <w:rPr>
          <w:rFonts w:asciiTheme="minorHAnsi" w:hAnsiTheme="minorHAnsi"/>
          <w:lang w:val="it-IT" w:eastAsia="it-IT"/>
        </w:rPr>
        <w:t>Regioni</w:t>
      </w:r>
      <w:r w:rsidRPr="000C6967">
        <w:rPr>
          <w:rFonts w:asciiTheme="minorHAnsi" w:hAnsiTheme="minorHAnsi"/>
          <w:lang w:val="it-IT" w:eastAsia="it-IT"/>
        </w:rPr>
        <w:t xml:space="preserve"> possono essere </w:t>
      </w:r>
      <w:r>
        <w:rPr>
          <w:rFonts w:asciiTheme="minorHAnsi" w:hAnsiTheme="minorHAnsi"/>
          <w:lang w:val="it-IT" w:eastAsia="it-IT"/>
        </w:rPr>
        <w:t xml:space="preserve">ricondotte a </w:t>
      </w:r>
      <w:r w:rsidRPr="000C6967">
        <w:rPr>
          <w:rFonts w:asciiTheme="minorHAnsi" w:hAnsiTheme="minorHAnsi"/>
          <w:lang w:val="it-IT" w:eastAsia="it-IT"/>
        </w:rPr>
        <w:t xml:space="preserve">tre gruppi: </w:t>
      </w:r>
    </w:p>
    <w:p w:rsidR="00D53980" w:rsidRPr="000C6967" w:rsidRDefault="00D53980" w:rsidP="002A5568">
      <w:pPr>
        <w:pStyle w:val="Paragrafoelenco"/>
        <w:numPr>
          <w:ilvl w:val="0"/>
          <w:numId w:val="15"/>
        </w:numPr>
        <w:spacing w:line="276" w:lineRule="auto"/>
        <w:ind w:left="360"/>
        <w:jc w:val="both"/>
        <w:rPr>
          <w:rFonts w:asciiTheme="minorHAnsi" w:hAnsiTheme="minorHAnsi"/>
          <w:lang w:val="it-IT" w:eastAsia="it-IT"/>
        </w:rPr>
      </w:pPr>
      <w:r>
        <w:rPr>
          <w:rFonts w:asciiTheme="minorHAnsi" w:hAnsiTheme="minorHAnsi"/>
          <w:lang w:val="it-IT" w:eastAsia="it-IT"/>
        </w:rPr>
        <w:t xml:space="preserve">alcune Regioni, come </w:t>
      </w:r>
      <w:r w:rsidRPr="000C6967">
        <w:rPr>
          <w:rFonts w:asciiTheme="minorHAnsi" w:hAnsiTheme="minorHAnsi"/>
          <w:lang w:val="it-IT" w:eastAsia="it-IT"/>
        </w:rPr>
        <w:t>Abruzzo, Calabria, Campania, Fr</w:t>
      </w:r>
      <w:r>
        <w:rPr>
          <w:rFonts w:asciiTheme="minorHAnsi" w:hAnsiTheme="minorHAnsi"/>
          <w:lang w:val="it-IT" w:eastAsia="it-IT"/>
        </w:rPr>
        <w:t xml:space="preserve">iuli Venezia Giulia, Molise, </w:t>
      </w:r>
      <w:r w:rsidRPr="000C6967">
        <w:rPr>
          <w:rFonts w:asciiTheme="minorHAnsi" w:hAnsiTheme="minorHAnsi"/>
          <w:lang w:val="it-IT" w:eastAsia="it-IT"/>
        </w:rPr>
        <w:t>Provincia Autonoma di Bolzano</w:t>
      </w:r>
      <w:r>
        <w:rPr>
          <w:rFonts w:asciiTheme="minorHAnsi" w:hAnsiTheme="minorHAnsi"/>
          <w:lang w:val="it-IT" w:eastAsia="it-IT"/>
        </w:rPr>
        <w:t xml:space="preserve"> e Sicilia,</w:t>
      </w:r>
      <w:r w:rsidRPr="000C6967">
        <w:rPr>
          <w:rFonts w:asciiTheme="minorHAnsi" w:hAnsiTheme="minorHAnsi"/>
          <w:lang w:val="it-IT" w:eastAsia="it-IT"/>
        </w:rPr>
        <w:t xml:space="preserve"> si trovano in una fase esplorativa in cui sono state effettuate iniziative di convalida nell</w:t>
      </w:r>
      <w:r>
        <w:rPr>
          <w:rFonts w:asciiTheme="minorHAnsi" w:hAnsiTheme="minorHAnsi"/>
          <w:lang w:val="it-IT" w:eastAsia="it-IT"/>
        </w:rPr>
        <w:t>'ambito di specifici progetti, programmi</w:t>
      </w:r>
      <w:r w:rsidRPr="000C6967">
        <w:rPr>
          <w:rFonts w:asciiTheme="minorHAnsi" w:hAnsiTheme="minorHAnsi"/>
          <w:lang w:val="it-IT" w:eastAsia="it-IT"/>
        </w:rPr>
        <w:t xml:space="preserve"> e settori di formazione. </w:t>
      </w:r>
    </w:p>
    <w:p w:rsidR="00D53980" w:rsidRPr="000C6967" w:rsidRDefault="00D53980" w:rsidP="002A5568">
      <w:pPr>
        <w:pStyle w:val="Paragrafoelenco"/>
        <w:numPr>
          <w:ilvl w:val="0"/>
          <w:numId w:val="15"/>
        </w:numPr>
        <w:spacing w:line="276" w:lineRule="auto"/>
        <w:ind w:left="360"/>
        <w:jc w:val="both"/>
        <w:rPr>
          <w:rFonts w:asciiTheme="minorHAnsi" w:hAnsiTheme="minorHAnsi"/>
          <w:lang w:val="it-IT" w:eastAsia="it-IT"/>
        </w:rPr>
      </w:pPr>
      <w:r w:rsidRPr="000C6967">
        <w:rPr>
          <w:rFonts w:asciiTheme="minorHAnsi" w:hAnsiTheme="minorHAnsi"/>
          <w:lang w:val="it-IT" w:eastAsia="it-IT"/>
        </w:rPr>
        <w:t xml:space="preserve">altre </w:t>
      </w:r>
      <w:r>
        <w:rPr>
          <w:rFonts w:asciiTheme="minorHAnsi" w:hAnsiTheme="minorHAnsi"/>
          <w:lang w:val="it-IT" w:eastAsia="it-IT"/>
        </w:rPr>
        <w:t>Regioni</w:t>
      </w:r>
      <w:r w:rsidRPr="000C6967">
        <w:rPr>
          <w:rFonts w:asciiTheme="minorHAnsi" w:hAnsiTheme="minorHAnsi"/>
          <w:lang w:val="it-IT" w:eastAsia="it-IT"/>
        </w:rPr>
        <w:t xml:space="preserve"> stanno definendo i loro quadri normativi, ma non hanno ancora attu</w:t>
      </w:r>
      <w:r>
        <w:rPr>
          <w:rFonts w:asciiTheme="minorHAnsi" w:hAnsiTheme="minorHAnsi"/>
          <w:lang w:val="it-IT" w:eastAsia="it-IT"/>
        </w:rPr>
        <w:t>ato i servizi competenti. Queste</w:t>
      </w:r>
      <w:r w:rsidRPr="000C6967">
        <w:rPr>
          <w:rFonts w:asciiTheme="minorHAnsi" w:hAnsiTheme="minorHAnsi"/>
          <w:lang w:val="it-IT" w:eastAsia="it-IT"/>
        </w:rPr>
        <w:t xml:space="preserve"> includono Basilicata, Lazio, Liguria, Marche, la Provincia Autonoma di Trento, Puglia e Sardegna; </w:t>
      </w:r>
    </w:p>
    <w:p w:rsidR="00D53980" w:rsidRDefault="00D53980" w:rsidP="002A5568">
      <w:pPr>
        <w:pStyle w:val="Paragrafoelenco"/>
        <w:numPr>
          <w:ilvl w:val="0"/>
          <w:numId w:val="19"/>
        </w:numPr>
        <w:spacing w:line="276" w:lineRule="auto"/>
        <w:ind w:left="360"/>
        <w:jc w:val="both"/>
        <w:rPr>
          <w:rFonts w:asciiTheme="minorHAnsi" w:hAnsiTheme="minorHAnsi"/>
          <w:lang w:val="it-IT" w:eastAsia="it-IT"/>
        </w:rPr>
      </w:pPr>
      <w:r w:rsidRPr="000C6967">
        <w:rPr>
          <w:rFonts w:asciiTheme="minorHAnsi" w:hAnsiTheme="minorHAnsi"/>
          <w:lang w:val="it-IT" w:eastAsia="it-IT"/>
        </w:rPr>
        <w:t xml:space="preserve">infine, in sette </w:t>
      </w:r>
      <w:r>
        <w:rPr>
          <w:rFonts w:asciiTheme="minorHAnsi" w:hAnsiTheme="minorHAnsi"/>
          <w:lang w:val="it-IT" w:eastAsia="it-IT"/>
        </w:rPr>
        <w:t>Regioni</w:t>
      </w:r>
      <w:r w:rsidRPr="000C6967">
        <w:rPr>
          <w:rFonts w:asciiTheme="minorHAnsi" w:hAnsiTheme="minorHAnsi"/>
          <w:lang w:val="it-IT" w:eastAsia="it-IT"/>
        </w:rPr>
        <w:t xml:space="preserve"> - Emilia Romagna, Lombardia, Piemonte, Toscana, Umbria, Valle d'Aosta e Veneto - la strategia è stata formalizzata e regolamentata all'interno del sistema regionale di convalida e di certificazione e le attività pertinenti sono state </w:t>
      </w:r>
      <w:r>
        <w:rPr>
          <w:rFonts w:asciiTheme="minorHAnsi" w:hAnsiTheme="minorHAnsi"/>
          <w:lang w:val="it-IT" w:eastAsia="it-IT"/>
        </w:rPr>
        <w:t>realizzate</w:t>
      </w:r>
      <w:r w:rsidRPr="000C6967">
        <w:rPr>
          <w:rFonts w:asciiTheme="minorHAnsi" w:hAnsiTheme="minorHAnsi"/>
          <w:lang w:val="it-IT" w:eastAsia="it-IT"/>
        </w:rPr>
        <w:t xml:space="preserve">. In questo caso, la questione della convalida è parte integrante del sistema regionale di certificazione ed è strettamente legata ai repertori regionali di qualifiche; questi ultimi permettono di identificare e descrivere le competenze </w:t>
      </w:r>
      <w:r>
        <w:rPr>
          <w:rFonts w:asciiTheme="minorHAnsi" w:hAnsiTheme="minorHAnsi"/>
          <w:lang w:val="it-IT" w:eastAsia="it-IT"/>
        </w:rPr>
        <w:t xml:space="preserve">da convalidare </w:t>
      </w:r>
      <w:r w:rsidRPr="000C6967">
        <w:rPr>
          <w:rFonts w:asciiTheme="minorHAnsi" w:hAnsiTheme="minorHAnsi"/>
          <w:lang w:val="it-IT" w:eastAsia="it-IT"/>
        </w:rPr>
        <w:t>e di identificare i livelli di riconoscimento (</w:t>
      </w:r>
      <w:r>
        <w:rPr>
          <w:rFonts w:asciiTheme="minorHAnsi" w:hAnsiTheme="minorHAnsi"/>
          <w:lang w:val="it-IT" w:eastAsia="it-IT"/>
        </w:rPr>
        <w:t xml:space="preserve">dalle </w:t>
      </w:r>
      <w:r w:rsidRPr="000C6967">
        <w:rPr>
          <w:rFonts w:asciiTheme="minorHAnsi" w:hAnsiTheme="minorHAnsi"/>
          <w:lang w:val="it-IT" w:eastAsia="it-IT"/>
        </w:rPr>
        <w:t>singole unità di competenza,</w:t>
      </w:r>
      <w:r>
        <w:rPr>
          <w:rFonts w:asciiTheme="minorHAnsi" w:hAnsiTheme="minorHAnsi"/>
          <w:lang w:val="it-IT" w:eastAsia="it-IT"/>
        </w:rPr>
        <w:t xml:space="preserve"> all’</w:t>
      </w:r>
      <w:r w:rsidRPr="000C6967">
        <w:rPr>
          <w:rFonts w:asciiTheme="minorHAnsi" w:hAnsiTheme="minorHAnsi"/>
          <w:lang w:val="it-IT" w:eastAsia="it-IT"/>
        </w:rPr>
        <w:t xml:space="preserve"> </w:t>
      </w:r>
      <w:r>
        <w:rPr>
          <w:rFonts w:asciiTheme="minorHAnsi" w:hAnsiTheme="minorHAnsi"/>
          <w:lang w:val="it-IT" w:eastAsia="it-IT"/>
        </w:rPr>
        <w:t xml:space="preserve">intero </w:t>
      </w:r>
      <w:r w:rsidRPr="000C6967">
        <w:rPr>
          <w:rFonts w:asciiTheme="minorHAnsi" w:hAnsiTheme="minorHAnsi"/>
          <w:lang w:val="it-IT" w:eastAsia="it-IT"/>
        </w:rPr>
        <w:t>profilo professionale)</w:t>
      </w:r>
      <w:r>
        <w:rPr>
          <w:rFonts w:asciiTheme="minorHAnsi" w:hAnsiTheme="minorHAnsi"/>
          <w:lang w:val="it-IT" w:eastAsia="it-IT"/>
        </w:rPr>
        <w:t xml:space="preserve"> (cfr. Isfol (2013), </w:t>
      </w:r>
      <w:r w:rsidRPr="00D95A73">
        <w:rPr>
          <w:rFonts w:asciiTheme="minorHAnsi" w:hAnsiTheme="minorHAnsi"/>
          <w:i/>
          <w:lang w:val="it-IT" w:eastAsia="it-IT"/>
        </w:rPr>
        <w:t>Validazione delle competenze da esperienza: approcci e pratiche in Italia e in Europa</w:t>
      </w:r>
      <w:r>
        <w:rPr>
          <w:rFonts w:asciiTheme="minorHAnsi" w:hAnsiTheme="minorHAnsi"/>
          <w:lang w:val="it-IT" w:eastAsia="it-IT"/>
        </w:rPr>
        <w:t>, Roma, I libri del FSE).</w:t>
      </w:r>
    </w:p>
    <w:p w:rsidR="00D53980" w:rsidRDefault="00D53980" w:rsidP="00D53980">
      <w:pPr>
        <w:spacing w:line="276" w:lineRule="auto"/>
        <w:jc w:val="both"/>
        <w:rPr>
          <w:rFonts w:asciiTheme="minorHAnsi" w:hAnsiTheme="minorHAnsi"/>
          <w:lang w:val="it-IT" w:eastAsia="it-IT"/>
        </w:rPr>
      </w:pPr>
    </w:p>
    <w:p w:rsidR="00D53980" w:rsidRPr="007D0507"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Nelle</w:t>
      </w:r>
      <w:r w:rsidRPr="007D0507">
        <w:rPr>
          <w:rFonts w:asciiTheme="minorHAnsi" w:hAnsiTheme="minorHAnsi"/>
          <w:lang w:val="it-IT" w:eastAsia="it-IT"/>
        </w:rPr>
        <w:t xml:space="preserve"> </w:t>
      </w:r>
      <w:r>
        <w:rPr>
          <w:rFonts w:asciiTheme="minorHAnsi" w:hAnsiTheme="minorHAnsi"/>
          <w:lang w:val="it-IT" w:eastAsia="it-IT"/>
        </w:rPr>
        <w:t>Proposte,</w:t>
      </w:r>
      <w:r w:rsidRPr="007D0507">
        <w:rPr>
          <w:rFonts w:asciiTheme="minorHAnsi" w:hAnsiTheme="minorHAnsi"/>
          <w:lang w:val="it-IT" w:eastAsia="it-IT"/>
        </w:rPr>
        <w:t xml:space="preserve"> </w:t>
      </w:r>
      <w:r>
        <w:rPr>
          <w:rFonts w:asciiTheme="minorHAnsi" w:hAnsiTheme="minorHAnsi"/>
          <w:lang w:val="it-IT" w:eastAsia="it-IT"/>
        </w:rPr>
        <w:t xml:space="preserve">si vedrà </w:t>
      </w:r>
      <w:r w:rsidRPr="007D0507">
        <w:rPr>
          <w:rFonts w:asciiTheme="minorHAnsi" w:hAnsiTheme="minorHAnsi"/>
          <w:lang w:val="it-IT" w:eastAsia="it-IT"/>
        </w:rPr>
        <w:t>quale è stato l’esito dei lavori svolti su questo tema nei laboratori territoriali, svolti a Bologna, Reggio Calabria, Ancona.</w:t>
      </w:r>
      <w:r w:rsidRPr="007D0507">
        <w:rPr>
          <w:rFonts w:asciiTheme="minorHAnsi" w:hAnsiTheme="minorHAnsi"/>
          <w:lang w:val="it-IT" w:eastAsia="it-IT"/>
        </w:rPr>
        <w:tab/>
      </w:r>
    </w:p>
    <w:p w:rsidR="00D53980" w:rsidRDefault="00D53980" w:rsidP="00D53980">
      <w:pPr>
        <w:spacing w:line="276" w:lineRule="auto"/>
        <w:jc w:val="both"/>
        <w:rPr>
          <w:rFonts w:asciiTheme="minorHAnsi" w:hAnsiTheme="minorHAnsi"/>
          <w:b/>
          <w:i/>
          <w:sz w:val="28"/>
          <w:szCs w:val="28"/>
          <w:lang w:val="it-IT" w:eastAsia="it-IT"/>
        </w:rPr>
      </w:pPr>
    </w:p>
    <w:p w:rsidR="00D53980" w:rsidRPr="000310CA" w:rsidRDefault="00D53980" w:rsidP="00D53980">
      <w:pPr>
        <w:spacing w:line="276" w:lineRule="auto"/>
        <w:jc w:val="both"/>
        <w:rPr>
          <w:rFonts w:asciiTheme="minorHAnsi" w:hAnsiTheme="minorHAnsi"/>
          <w:b/>
          <w:i/>
          <w:sz w:val="28"/>
          <w:szCs w:val="28"/>
          <w:lang w:val="it-IT" w:eastAsia="it-IT"/>
        </w:rPr>
      </w:pPr>
      <w:r w:rsidRPr="000310CA">
        <w:rPr>
          <w:rFonts w:asciiTheme="minorHAnsi" w:hAnsiTheme="minorHAnsi"/>
          <w:b/>
          <w:i/>
          <w:sz w:val="28"/>
          <w:szCs w:val="28"/>
          <w:lang w:val="it-IT" w:eastAsia="it-IT"/>
        </w:rPr>
        <w:t>Il tema delle Nuove tecnologie e ICT</w:t>
      </w:r>
    </w:p>
    <w:p w:rsidR="00D53980" w:rsidRPr="000C6967" w:rsidRDefault="00D53980" w:rsidP="00D53980">
      <w:pPr>
        <w:spacing w:line="276" w:lineRule="auto"/>
        <w:jc w:val="both"/>
        <w:rPr>
          <w:rFonts w:asciiTheme="minorHAnsi" w:hAnsiTheme="minorHAnsi"/>
          <w:b/>
          <w:lang w:val="it-IT" w:eastAsia="it-IT"/>
        </w:rPr>
      </w:pP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 xml:space="preserve">Il primo marzo </w:t>
      </w:r>
      <w:r w:rsidRPr="000310CA">
        <w:rPr>
          <w:rFonts w:asciiTheme="minorHAnsi" w:hAnsiTheme="minorHAnsi"/>
          <w:lang w:val="it-IT" w:eastAsia="it-IT"/>
        </w:rPr>
        <w:t>2012</w:t>
      </w:r>
      <w:r>
        <w:rPr>
          <w:rFonts w:asciiTheme="minorHAnsi" w:hAnsiTheme="minorHAnsi"/>
          <w:lang w:val="it-IT" w:eastAsia="it-IT"/>
        </w:rPr>
        <w:t xml:space="preserve"> </w:t>
      </w:r>
      <w:r w:rsidRPr="000310CA">
        <w:rPr>
          <w:rFonts w:asciiTheme="minorHAnsi" w:hAnsiTheme="minorHAnsi"/>
          <w:lang w:val="it-IT" w:eastAsia="it-IT"/>
        </w:rPr>
        <w:t xml:space="preserve">è stata istituita </w:t>
      </w:r>
      <w:r>
        <w:rPr>
          <w:rFonts w:asciiTheme="minorHAnsi" w:hAnsiTheme="minorHAnsi"/>
          <w:lang w:val="it-IT" w:eastAsia="it-IT"/>
        </w:rPr>
        <w:t>l</w:t>
      </w:r>
      <w:r w:rsidRPr="000310CA">
        <w:rPr>
          <w:rFonts w:asciiTheme="minorHAnsi" w:hAnsiTheme="minorHAnsi"/>
          <w:lang w:val="it-IT" w:eastAsia="it-IT"/>
        </w:rPr>
        <w:t>'Agenda Digitale Italiana (ADI) con decreto del Ministro dello sviluppo economico, di concerto con il Ministro per la pubblica amministrazione e la semplificazione; il Ministro per la coesione territoriale; il Ministro dell'istruzione, dell'università e della ricerca e il Ministro dell'economia e delle finanze.</w:t>
      </w:r>
      <w:r>
        <w:rPr>
          <w:rFonts w:asciiTheme="minorHAnsi" w:hAnsiTheme="minorHAnsi"/>
          <w:lang w:val="it-IT" w:eastAsia="it-IT"/>
        </w:rPr>
        <w:t xml:space="preserve"> La </w:t>
      </w:r>
      <w:proofErr w:type="spellStart"/>
      <w:r w:rsidRPr="004033FC">
        <w:rPr>
          <w:rFonts w:asciiTheme="minorHAnsi" w:hAnsiTheme="minorHAnsi"/>
          <w:i/>
          <w:lang w:val="it-IT" w:eastAsia="it-IT"/>
        </w:rPr>
        <w:t>governanc</w:t>
      </w:r>
      <w:r>
        <w:rPr>
          <w:rFonts w:asciiTheme="minorHAnsi" w:hAnsiTheme="minorHAnsi"/>
          <w:lang w:val="it-IT" w:eastAsia="it-IT"/>
        </w:rPr>
        <w:t>e</w:t>
      </w:r>
      <w:proofErr w:type="spellEnd"/>
      <w:r>
        <w:rPr>
          <w:rFonts w:asciiTheme="minorHAnsi" w:hAnsiTheme="minorHAnsi"/>
          <w:lang w:val="it-IT" w:eastAsia="it-IT"/>
        </w:rPr>
        <w:t xml:space="preserve"> della Cabina di regia nel 2013 è stata affidata alla Presidenza del Consiglio. La Cabina di regia presenta annualmente al Parlamento un quadro complessivo delle norme vigenti, dei programmi avviati e del loro stato di </w:t>
      </w:r>
      <w:r>
        <w:rPr>
          <w:rFonts w:asciiTheme="minorHAnsi" w:hAnsiTheme="minorHAnsi"/>
          <w:lang w:val="it-IT" w:eastAsia="it-IT"/>
        </w:rPr>
        <w:lastRenderedPageBreak/>
        <w:t>avanzamento, nonché delle risorse disponibili. A tal fine si avvale del supporto tecnico dell’Agenzia per l’Italia Digitale, istituita nel 2012.</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I principali interventi</w:t>
      </w:r>
      <w:r w:rsidRPr="000310CA">
        <w:rPr>
          <w:rFonts w:asciiTheme="minorHAnsi" w:hAnsiTheme="minorHAnsi"/>
          <w:lang w:val="it-IT" w:eastAsia="it-IT"/>
        </w:rPr>
        <w:t xml:space="preserve"> previsti</w:t>
      </w:r>
      <w:r>
        <w:rPr>
          <w:rFonts w:asciiTheme="minorHAnsi" w:hAnsiTheme="minorHAnsi"/>
          <w:lang w:val="it-IT" w:eastAsia="it-IT"/>
        </w:rPr>
        <w:t xml:space="preserve"> nell’Agenda digitale sono riconducibili a </w:t>
      </w:r>
      <w:r w:rsidRPr="000310CA">
        <w:rPr>
          <w:rFonts w:asciiTheme="minorHAnsi" w:hAnsiTheme="minorHAnsi"/>
          <w:lang w:val="it-IT" w:eastAsia="it-IT"/>
        </w:rPr>
        <w:t xml:space="preserve">sei assi strategici: Infrastrutture e sicurezza; </w:t>
      </w:r>
      <w:proofErr w:type="spellStart"/>
      <w:r w:rsidRPr="004033FC">
        <w:rPr>
          <w:rFonts w:asciiTheme="minorHAnsi" w:hAnsiTheme="minorHAnsi"/>
          <w:i/>
          <w:lang w:val="it-IT" w:eastAsia="it-IT"/>
        </w:rPr>
        <w:t>eCommerc</w:t>
      </w:r>
      <w:r w:rsidRPr="000310CA">
        <w:rPr>
          <w:rFonts w:asciiTheme="minorHAnsi" w:hAnsiTheme="minorHAnsi"/>
          <w:lang w:val="it-IT" w:eastAsia="it-IT"/>
        </w:rPr>
        <w:t>e</w:t>
      </w:r>
      <w:proofErr w:type="spellEnd"/>
      <w:r w:rsidRPr="000310CA">
        <w:rPr>
          <w:rFonts w:asciiTheme="minorHAnsi" w:hAnsiTheme="minorHAnsi"/>
          <w:lang w:val="it-IT" w:eastAsia="it-IT"/>
        </w:rPr>
        <w:t xml:space="preserve">; </w:t>
      </w:r>
      <w:proofErr w:type="spellStart"/>
      <w:r w:rsidRPr="004033FC">
        <w:rPr>
          <w:rFonts w:asciiTheme="minorHAnsi" w:hAnsiTheme="minorHAnsi"/>
          <w:i/>
          <w:lang w:val="it-IT" w:eastAsia="it-IT"/>
        </w:rPr>
        <w:t>eGovernment</w:t>
      </w:r>
      <w:proofErr w:type="spellEnd"/>
      <w:r w:rsidRPr="004033FC">
        <w:rPr>
          <w:rFonts w:asciiTheme="minorHAnsi" w:hAnsiTheme="minorHAnsi"/>
          <w:i/>
          <w:lang w:val="it-IT" w:eastAsia="it-IT"/>
        </w:rPr>
        <w:t xml:space="preserve"> Open Data</w:t>
      </w:r>
      <w:r w:rsidRPr="000310CA">
        <w:rPr>
          <w:rFonts w:asciiTheme="minorHAnsi" w:hAnsiTheme="minorHAnsi"/>
          <w:lang w:val="it-IT" w:eastAsia="it-IT"/>
        </w:rPr>
        <w:t xml:space="preserve">; Alfabetizzazione Informatica - Competenze Digitali; Ricerca e Innovazione; </w:t>
      </w:r>
      <w:r w:rsidRPr="004033FC">
        <w:rPr>
          <w:rFonts w:asciiTheme="minorHAnsi" w:hAnsiTheme="minorHAnsi"/>
          <w:i/>
          <w:lang w:val="it-IT" w:eastAsia="it-IT"/>
        </w:rPr>
        <w:t xml:space="preserve">Smart </w:t>
      </w:r>
      <w:proofErr w:type="spellStart"/>
      <w:r w:rsidRPr="004033FC">
        <w:rPr>
          <w:rFonts w:asciiTheme="minorHAnsi" w:hAnsiTheme="minorHAnsi"/>
          <w:i/>
          <w:lang w:val="it-IT" w:eastAsia="it-IT"/>
        </w:rPr>
        <w:t>Cities</w:t>
      </w:r>
      <w:proofErr w:type="spellEnd"/>
      <w:r w:rsidRPr="000310CA">
        <w:rPr>
          <w:rFonts w:asciiTheme="minorHAnsi" w:hAnsiTheme="minorHAnsi"/>
          <w:lang w:val="it-IT" w:eastAsia="it-IT"/>
        </w:rPr>
        <w:t xml:space="preserve"> </w:t>
      </w:r>
      <w:r w:rsidRPr="004033FC">
        <w:rPr>
          <w:rFonts w:asciiTheme="minorHAnsi" w:hAnsiTheme="minorHAnsi"/>
          <w:i/>
          <w:lang w:val="it-IT" w:eastAsia="it-IT"/>
        </w:rPr>
        <w:t xml:space="preserve">and </w:t>
      </w:r>
      <w:proofErr w:type="spellStart"/>
      <w:r w:rsidRPr="004033FC">
        <w:rPr>
          <w:rFonts w:asciiTheme="minorHAnsi" w:hAnsiTheme="minorHAnsi"/>
          <w:i/>
          <w:lang w:val="it-IT" w:eastAsia="it-IT"/>
        </w:rPr>
        <w:t>Communities</w:t>
      </w:r>
      <w:proofErr w:type="spellEnd"/>
      <w:r w:rsidRPr="000310CA">
        <w:rPr>
          <w:rFonts w:asciiTheme="minorHAnsi" w:hAnsiTheme="minorHAnsi"/>
          <w:lang w:val="it-IT" w:eastAsia="it-IT"/>
        </w:rPr>
        <w:t>.</w:t>
      </w:r>
      <w:r>
        <w:rPr>
          <w:rFonts w:asciiTheme="minorHAnsi" w:hAnsiTheme="minorHAnsi"/>
          <w:lang w:val="it-IT" w:eastAsia="it-IT"/>
        </w:rPr>
        <w:t xml:space="preserve"> </w:t>
      </w:r>
    </w:p>
    <w:p w:rsidR="00D53980"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In tema di competenze digitali, viene evidenziato nell’ADI come n</w:t>
      </w:r>
      <w:r w:rsidRPr="000310CA">
        <w:rPr>
          <w:rFonts w:asciiTheme="minorHAnsi" w:hAnsiTheme="minorHAnsi"/>
          <w:lang w:val="it-IT" w:eastAsia="it-IT"/>
        </w:rPr>
        <w:t>egli ultimi decenni la domanda di competenze digitali sia cresciuta in maniera esponenziale: “l’impianto educativo globale deve essere in grado da un lato di formare gli studenti  affinché possano accedere alle nuove istanze del mercato del lavoro, dall’altro di riqualificare professionalmente chi è uscito dallo stesso, conferendogli strumenti aggiornati e più idonei alle mutate esigenze di contesto”.</w:t>
      </w:r>
    </w:p>
    <w:p w:rsidR="00D53980" w:rsidRDefault="00D53980" w:rsidP="00D53980">
      <w:pPr>
        <w:pStyle w:val="NormaleWeb"/>
        <w:spacing w:line="276" w:lineRule="auto"/>
        <w:jc w:val="both"/>
        <w:rPr>
          <w:rFonts w:asciiTheme="minorHAnsi" w:hAnsiTheme="minorHAnsi"/>
        </w:rPr>
      </w:pPr>
      <w:r w:rsidRPr="00D95A73">
        <w:rPr>
          <w:rFonts w:asciiTheme="minorHAnsi" w:hAnsiTheme="minorHAnsi"/>
        </w:rPr>
        <w:t>A partire da tali considerazioni, si è ritenuto prioritario perseguire i seguenti obiettivi:</w:t>
      </w:r>
      <w:r w:rsidRPr="009B7D72">
        <w:rPr>
          <w:rFonts w:asciiTheme="minorHAnsi" w:hAnsiTheme="minorHAnsi"/>
        </w:rPr>
        <w:t xml:space="preserve"> </w:t>
      </w:r>
    </w:p>
    <w:p w:rsidR="00D53980" w:rsidRPr="009B7D72" w:rsidRDefault="00D53980" w:rsidP="002A5568">
      <w:pPr>
        <w:numPr>
          <w:ilvl w:val="0"/>
          <w:numId w:val="16"/>
        </w:numPr>
        <w:spacing w:before="100" w:beforeAutospacing="1" w:after="100" w:afterAutospacing="1" w:line="276" w:lineRule="auto"/>
        <w:jc w:val="both"/>
        <w:rPr>
          <w:rFonts w:asciiTheme="minorHAnsi" w:hAnsiTheme="minorHAnsi"/>
          <w:lang w:val="it-IT" w:eastAsia="it-IT"/>
        </w:rPr>
      </w:pPr>
      <w:r>
        <w:rPr>
          <w:rFonts w:asciiTheme="minorHAnsi" w:hAnsiTheme="minorHAnsi"/>
          <w:lang w:val="it-IT" w:eastAsia="it-IT"/>
        </w:rPr>
        <w:t>a</w:t>
      </w:r>
      <w:r w:rsidRPr="009B7D72">
        <w:rPr>
          <w:rFonts w:asciiTheme="minorHAnsi" w:hAnsiTheme="minorHAnsi"/>
          <w:lang w:val="it-IT" w:eastAsia="it-IT"/>
        </w:rPr>
        <w:t>ffrontare il problema dell’inclusione sociale (diversamente abili, stranieri, minori ristretti, ospedalizzati, anziani…) anche attraverso soluzioni di telelavoro;</w:t>
      </w:r>
    </w:p>
    <w:p w:rsidR="00D53980" w:rsidRDefault="00D53980" w:rsidP="002A5568">
      <w:pPr>
        <w:numPr>
          <w:ilvl w:val="0"/>
          <w:numId w:val="16"/>
        </w:numPr>
        <w:spacing w:before="100" w:beforeAutospacing="1" w:after="100" w:afterAutospacing="1" w:line="276" w:lineRule="auto"/>
        <w:jc w:val="both"/>
        <w:rPr>
          <w:rFonts w:asciiTheme="minorHAnsi" w:hAnsiTheme="minorHAnsi"/>
          <w:lang w:val="it-IT" w:eastAsia="it-IT"/>
        </w:rPr>
      </w:pPr>
      <w:r>
        <w:rPr>
          <w:rFonts w:asciiTheme="minorHAnsi" w:hAnsiTheme="minorHAnsi"/>
          <w:lang w:val="it-IT" w:eastAsia="it-IT"/>
        </w:rPr>
        <w:t>p</w:t>
      </w:r>
      <w:r w:rsidRPr="009B7D72">
        <w:rPr>
          <w:rFonts w:asciiTheme="minorHAnsi" w:hAnsiTheme="minorHAnsi"/>
          <w:lang w:val="it-IT" w:eastAsia="it-IT"/>
        </w:rPr>
        <w:t>romuovere l’uso delle TIC nei vari settori professionali, del mondo del lavoro pubblico e privato, per garantire la riqualificazione e la fo</w:t>
      </w:r>
      <w:r>
        <w:rPr>
          <w:rFonts w:asciiTheme="minorHAnsi" w:hAnsiTheme="minorHAnsi"/>
          <w:lang w:val="it-IT" w:eastAsia="it-IT"/>
        </w:rPr>
        <w:t>rmazione professionale continua.</w:t>
      </w:r>
    </w:p>
    <w:p w:rsidR="00D53980" w:rsidRDefault="00D53980" w:rsidP="00D53980">
      <w:pPr>
        <w:spacing w:before="100" w:beforeAutospacing="1" w:after="100" w:afterAutospacing="1" w:line="276" w:lineRule="auto"/>
        <w:ind w:left="360"/>
        <w:jc w:val="both"/>
        <w:rPr>
          <w:rFonts w:asciiTheme="minorHAnsi" w:hAnsiTheme="minorHAnsi"/>
          <w:lang w:val="it-IT" w:eastAsia="it-IT"/>
        </w:rPr>
      </w:pPr>
      <w:r>
        <w:rPr>
          <w:rFonts w:asciiTheme="minorHAnsi" w:hAnsiTheme="minorHAnsi"/>
          <w:lang w:val="it-IT" w:eastAsia="it-IT"/>
        </w:rPr>
        <w:t xml:space="preserve">All’Agenda digitale è dedicato un obiettivo tematico della politica di Coesione europea 2014-2020 (Obiettivo tematico 2: “Migliorare l’accesso alle tecnologie dell’informazione e della comunicazione, nonché l’impiego e la qualità delle medesime”). La bozza di Accordo di partenariato, inviata alla Commissione europea il 9 dicembre 2013 destina a tale obiettivo tematico 1.8 miliardi del Fondo europeo di sviluppo regionale (FESR, quota comunitaria), di cui circa il 77% destinato alle Regioni del Sud. Alla quota comunitaria si aggiungerà il cofinanziamento nazionale (in una misura pressoché equivalente) nonché le risorse nazionali del Fondo Sviluppo e Coesione da destinare al rafforzamento della rete infrastrutturale, in misura ancora da definire. Le linee di indirizzo strategico dell’Obiettivo tematico 2 mirano ad assicurare lo sviluppo bilanciato di tutte le componenti dell’Agenda digitale, e sono frutto della condivisione istituzionale con i soggetti competenti a livello di Amministrazione centrale con le Regioni e con le forze economiche e sociali. </w:t>
      </w:r>
    </w:p>
    <w:p w:rsidR="00D53980" w:rsidRDefault="00D53980" w:rsidP="00D53980">
      <w:pPr>
        <w:spacing w:before="100" w:beforeAutospacing="1" w:after="100" w:afterAutospacing="1" w:line="276" w:lineRule="auto"/>
        <w:ind w:left="360"/>
        <w:jc w:val="both"/>
        <w:rPr>
          <w:rFonts w:asciiTheme="minorHAnsi" w:hAnsiTheme="minorHAnsi"/>
          <w:lang w:val="it-IT" w:eastAsia="it-IT"/>
        </w:rPr>
      </w:pPr>
      <w:r>
        <w:rPr>
          <w:rFonts w:asciiTheme="minorHAnsi" w:hAnsiTheme="minorHAnsi"/>
          <w:lang w:val="it-IT" w:eastAsia="it-IT"/>
        </w:rPr>
        <w:t>L’Obiettivo tematico 2, sopra citato, è articolato nei seguenti risultati attesi:</w:t>
      </w:r>
    </w:p>
    <w:p w:rsidR="00D53980" w:rsidRDefault="00D53980" w:rsidP="002A5568">
      <w:pPr>
        <w:pStyle w:val="Paragrafoelenco"/>
        <w:numPr>
          <w:ilvl w:val="0"/>
          <w:numId w:val="17"/>
        </w:numPr>
        <w:spacing w:before="100" w:beforeAutospacing="1" w:after="100" w:afterAutospacing="1" w:line="276" w:lineRule="auto"/>
        <w:jc w:val="both"/>
        <w:rPr>
          <w:rFonts w:asciiTheme="minorHAnsi" w:hAnsiTheme="minorHAnsi"/>
          <w:lang w:val="it-IT" w:eastAsia="it-IT"/>
        </w:rPr>
      </w:pPr>
      <w:r>
        <w:rPr>
          <w:rFonts w:asciiTheme="minorHAnsi" w:hAnsiTheme="minorHAnsi"/>
          <w:lang w:val="it-IT" w:eastAsia="it-IT"/>
        </w:rPr>
        <w:t>Riduzione dei divari digitali nei territori e diffusione di connettività in banda larga e ultra larga;</w:t>
      </w:r>
    </w:p>
    <w:p w:rsidR="00D53980" w:rsidRDefault="00D53980" w:rsidP="002A5568">
      <w:pPr>
        <w:pStyle w:val="Paragrafoelenco"/>
        <w:numPr>
          <w:ilvl w:val="0"/>
          <w:numId w:val="17"/>
        </w:numPr>
        <w:spacing w:before="100" w:beforeAutospacing="1" w:after="100" w:afterAutospacing="1" w:line="276" w:lineRule="auto"/>
        <w:jc w:val="both"/>
        <w:rPr>
          <w:rFonts w:asciiTheme="minorHAnsi" w:hAnsiTheme="minorHAnsi"/>
          <w:lang w:val="it-IT" w:eastAsia="it-IT"/>
        </w:rPr>
      </w:pPr>
      <w:r>
        <w:rPr>
          <w:rFonts w:asciiTheme="minorHAnsi" w:hAnsiTheme="minorHAnsi"/>
          <w:lang w:val="it-IT" w:eastAsia="it-IT"/>
        </w:rPr>
        <w:t xml:space="preserve">Digitalizzazione dei processi amministrativi e diffusione di servizi digitali nella PA – Servizi di </w:t>
      </w:r>
      <w:proofErr w:type="spellStart"/>
      <w:r>
        <w:rPr>
          <w:rFonts w:asciiTheme="minorHAnsi" w:hAnsiTheme="minorHAnsi"/>
          <w:lang w:val="it-IT" w:eastAsia="it-IT"/>
        </w:rPr>
        <w:t>eGovernment</w:t>
      </w:r>
      <w:proofErr w:type="spellEnd"/>
      <w:r>
        <w:rPr>
          <w:rFonts w:asciiTheme="minorHAnsi" w:hAnsiTheme="minorHAnsi"/>
          <w:lang w:val="it-IT" w:eastAsia="it-IT"/>
        </w:rPr>
        <w:t xml:space="preserve"> interoperabili offerti a cittadini e a imprese (in particolare nella sanità e nella giustizia);</w:t>
      </w:r>
    </w:p>
    <w:p w:rsidR="00D53980" w:rsidRPr="00C82D0F" w:rsidRDefault="00D53980" w:rsidP="002A5568">
      <w:pPr>
        <w:pStyle w:val="Paragrafoelenco"/>
        <w:numPr>
          <w:ilvl w:val="0"/>
          <w:numId w:val="17"/>
        </w:numPr>
        <w:spacing w:before="100" w:beforeAutospacing="1" w:after="100" w:afterAutospacing="1" w:line="276" w:lineRule="auto"/>
        <w:jc w:val="both"/>
        <w:rPr>
          <w:rFonts w:asciiTheme="minorHAnsi" w:hAnsiTheme="minorHAnsi"/>
          <w:lang w:val="it-IT" w:eastAsia="it-IT"/>
        </w:rPr>
      </w:pPr>
      <w:r>
        <w:rPr>
          <w:rFonts w:asciiTheme="minorHAnsi" w:hAnsiTheme="minorHAnsi"/>
          <w:lang w:val="it-IT" w:eastAsia="it-IT"/>
        </w:rPr>
        <w:t xml:space="preserve">Potenziamento della domanda di ICT dei cittadini: utilizzo di servizi online, inclusione digitale e partecipazione in rete: alfabetizzazione e inclusione digitale per l’acquisizione di competenze avanzate da parte delle imprese e lo sviluppo delle nuove competenze di ICT nonché per stimolare la diffusione e l’utilizzo del web, dei servizi pubblici digitali e </w:t>
      </w:r>
      <w:proofErr w:type="spellStart"/>
      <w:r>
        <w:rPr>
          <w:rFonts w:asciiTheme="minorHAnsi" w:hAnsiTheme="minorHAnsi"/>
          <w:lang w:val="it-IT" w:eastAsia="it-IT"/>
        </w:rPr>
        <w:t>delgi</w:t>
      </w:r>
      <w:proofErr w:type="spellEnd"/>
      <w:r>
        <w:rPr>
          <w:rFonts w:asciiTheme="minorHAnsi" w:hAnsiTheme="minorHAnsi"/>
          <w:lang w:val="it-IT" w:eastAsia="it-IT"/>
        </w:rPr>
        <w:t xml:space="preserve"> </w:t>
      </w:r>
      <w:r>
        <w:rPr>
          <w:rFonts w:asciiTheme="minorHAnsi" w:hAnsiTheme="minorHAnsi"/>
          <w:lang w:val="it-IT" w:eastAsia="it-IT"/>
        </w:rPr>
        <w:lastRenderedPageBreak/>
        <w:t>strumenti di dialogo, collaborazione e partecipazione civica in rete, con particolare riferimento ai cittadini svantaggiati e alle aree interne e rurali.</w:t>
      </w:r>
    </w:p>
    <w:p w:rsidR="00D53980" w:rsidRPr="00CC734C" w:rsidRDefault="00D53980" w:rsidP="00D53980">
      <w:pPr>
        <w:spacing w:line="276" w:lineRule="auto"/>
        <w:jc w:val="both"/>
        <w:rPr>
          <w:rFonts w:asciiTheme="minorHAnsi" w:hAnsiTheme="minorHAnsi"/>
          <w:lang w:val="it-IT" w:eastAsia="it-IT"/>
        </w:rPr>
      </w:pPr>
      <w:r>
        <w:rPr>
          <w:rFonts w:asciiTheme="minorHAnsi" w:hAnsiTheme="minorHAnsi"/>
          <w:lang w:val="it-IT" w:eastAsia="it-IT"/>
        </w:rPr>
        <w:t>L’</w:t>
      </w:r>
      <w:r w:rsidRPr="00CC734C">
        <w:rPr>
          <w:rFonts w:asciiTheme="minorHAnsi" w:hAnsiTheme="minorHAnsi"/>
          <w:lang w:val="it-IT" w:eastAsia="it-IT"/>
        </w:rPr>
        <w:t>impianto della bozza di Accord</w:t>
      </w:r>
      <w:r>
        <w:rPr>
          <w:rFonts w:asciiTheme="minorHAnsi" w:hAnsiTheme="minorHAnsi"/>
          <w:lang w:val="it-IT" w:eastAsia="it-IT"/>
        </w:rPr>
        <w:t>o</w:t>
      </w:r>
      <w:r w:rsidRPr="00CC734C">
        <w:rPr>
          <w:rFonts w:asciiTheme="minorHAnsi" w:hAnsiTheme="minorHAnsi"/>
          <w:lang w:val="it-IT" w:eastAsia="it-IT"/>
        </w:rPr>
        <w:t xml:space="preserve"> di partenariato tiene inoltre conto del cara</w:t>
      </w:r>
      <w:r>
        <w:rPr>
          <w:rFonts w:asciiTheme="minorHAnsi" w:hAnsiTheme="minorHAnsi"/>
          <w:lang w:val="it-IT" w:eastAsia="it-IT"/>
        </w:rPr>
        <w:t>ttere fortemente trasversale de</w:t>
      </w:r>
      <w:r w:rsidRPr="00CC734C">
        <w:rPr>
          <w:rFonts w:asciiTheme="minorHAnsi" w:hAnsiTheme="minorHAnsi"/>
          <w:lang w:val="it-IT" w:eastAsia="it-IT"/>
        </w:rPr>
        <w:t>g</w:t>
      </w:r>
      <w:r>
        <w:rPr>
          <w:rFonts w:asciiTheme="minorHAnsi" w:hAnsiTheme="minorHAnsi"/>
          <w:lang w:val="it-IT" w:eastAsia="it-IT"/>
        </w:rPr>
        <w:t>l</w:t>
      </w:r>
      <w:r w:rsidRPr="00CC734C">
        <w:rPr>
          <w:rFonts w:asciiTheme="minorHAnsi" w:hAnsiTheme="minorHAnsi"/>
          <w:lang w:val="it-IT" w:eastAsia="it-IT"/>
        </w:rPr>
        <w:t xml:space="preserve">i interventi in tema di Agenda </w:t>
      </w:r>
      <w:r>
        <w:rPr>
          <w:rFonts w:asciiTheme="minorHAnsi" w:hAnsiTheme="minorHAnsi"/>
          <w:lang w:val="it-IT" w:eastAsia="it-IT"/>
        </w:rPr>
        <w:t>digitale, prevedendo una forte i</w:t>
      </w:r>
      <w:r w:rsidRPr="00CC734C">
        <w:rPr>
          <w:rFonts w:asciiTheme="minorHAnsi" w:hAnsiTheme="minorHAnsi"/>
          <w:lang w:val="it-IT" w:eastAsia="it-IT"/>
        </w:rPr>
        <w:t>ntegrazione anche con altri obiettivi tematici correlati.</w:t>
      </w:r>
    </w:p>
    <w:p w:rsidR="00D53980" w:rsidRPr="00CC734C" w:rsidRDefault="00D53980" w:rsidP="00D53980">
      <w:pPr>
        <w:spacing w:line="276" w:lineRule="auto"/>
        <w:jc w:val="both"/>
        <w:rPr>
          <w:rFonts w:asciiTheme="minorHAnsi" w:hAnsiTheme="minorHAnsi"/>
          <w:lang w:val="it-IT" w:eastAsia="it-IT"/>
        </w:rPr>
      </w:pPr>
    </w:p>
    <w:p w:rsidR="00D53980" w:rsidRPr="00692BEC" w:rsidRDefault="00D53980" w:rsidP="00D53980">
      <w:pPr>
        <w:spacing w:line="276" w:lineRule="auto"/>
        <w:rPr>
          <w:rFonts w:asciiTheme="minorHAnsi" w:hAnsiTheme="minorHAnsi"/>
          <w:b/>
          <w:i/>
          <w:sz w:val="28"/>
          <w:szCs w:val="28"/>
          <w:lang w:val="it-IT"/>
        </w:rPr>
      </w:pPr>
      <w:r w:rsidRPr="00692BEC">
        <w:rPr>
          <w:rFonts w:asciiTheme="minorHAnsi" w:hAnsiTheme="minorHAnsi"/>
          <w:b/>
          <w:i/>
          <w:sz w:val="28"/>
          <w:szCs w:val="28"/>
          <w:lang w:val="it-IT"/>
        </w:rPr>
        <w:t>Il tema della Cittadinanza attiva, inclusione sociale e apprendimento in età adulta</w:t>
      </w:r>
    </w:p>
    <w:p w:rsidR="00D53980" w:rsidRDefault="00D53980" w:rsidP="00D53980">
      <w:pPr>
        <w:spacing w:line="276" w:lineRule="auto"/>
        <w:rPr>
          <w:rFonts w:asciiTheme="minorHAnsi" w:hAnsiTheme="minorHAnsi"/>
          <w:b/>
          <w:i/>
          <w:sz w:val="32"/>
          <w:szCs w:val="32"/>
          <w:lang w:val="it-IT"/>
        </w:rPr>
      </w:pPr>
    </w:p>
    <w:p w:rsidR="00D53980" w:rsidRDefault="00D53980" w:rsidP="00D53980">
      <w:pPr>
        <w:spacing w:line="276" w:lineRule="auto"/>
        <w:jc w:val="both"/>
        <w:rPr>
          <w:rFonts w:asciiTheme="minorHAnsi" w:hAnsiTheme="minorHAnsi"/>
          <w:lang w:val="it-IT" w:eastAsia="it-IT"/>
        </w:rPr>
      </w:pPr>
      <w:r w:rsidRPr="00A62497">
        <w:rPr>
          <w:rFonts w:asciiTheme="minorHAnsi" w:hAnsiTheme="minorHAnsi"/>
          <w:lang w:val="it-IT" w:eastAsia="it-IT"/>
        </w:rPr>
        <w:t>Il tema della cittadinanza e dell’in</w:t>
      </w:r>
      <w:r>
        <w:rPr>
          <w:rFonts w:asciiTheme="minorHAnsi" w:hAnsiTheme="minorHAnsi"/>
          <w:lang w:val="it-IT" w:eastAsia="it-IT"/>
        </w:rPr>
        <w:t>clusione</w:t>
      </w:r>
      <w:r w:rsidRPr="00A62497">
        <w:rPr>
          <w:rFonts w:asciiTheme="minorHAnsi" w:hAnsiTheme="minorHAnsi"/>
          <w:lang w:val="it-IT" w:eastAsia="it-IT"/>
        </w:rPr>
        <w:t xml:space="preserve"> sociale trova ampia risonanza nella precedente </w:t>
      </w:r>
      <w:r>
        <w:rPr>
          <w:rFonts w:asciiTheme="minorHAnsi" w:hAnsiTheme="minorHAnsi"/>
          <w:lang w:val="it-IT" w:eastAsia="it-IT"/>
        </w:rPr>
        <w:t xml:space="preserve">e nella futura programmazione nazionale e regionale: in entrambi i casi l’asse “ Qualità della vita e inclusione sociale” è dedicato al tema. </w:t>
      </w:r>
    </w:p>
    <w:p w:rsidR="00D53980" w:rsidRDefault="00D53980" w:rsidP="00D53980">
      <w:p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 xml:space="preserve">Nell’Accordo di partenariato, disponibile nella versione inviata alla Commissione europea il 9 dicembre 2013, è presente l’obiettivo tematico 9 dedicato alla “Inclusione sociale e lotta alla povertà”. Tale obiettivo è esplicitamente raccordato con </w:t>
      </w:r>
      <w:proofErr w:type="spellStart"/>
      <w:r>
        <w:rPr>
          <w:rFonts w:asciiTheme="minorHAnsi" w:hAnsiTheme="minorHAnsi"/>
          <w:lang w:val="it-IT" w:eastAsia="it-IT"/>
        </w:rPr>
        <w:t>l“</w:t>
      </w:r>
      <w:r w:rsidRPr="00A62497">
        <w:rPr>
          <w:rFonts w:asciiTheme="minorHAnsi" w:hAnsiTheme="minorHAnsi"/>
          <w:lang w:val="it-IT" w:eastAsia="it-IT"/>
        </w:rPr>
        <w:t>Obiettivo</w:t>
      </w:r>
      <w:proofErr w:type="spellEnd"/>
      <w:r w:rsidRPr="00A62497">
        <w:rPr>
          <w:rFonts w:asciiTheme="minorHAnsi" w:hAnsiTheme="minorHAnsi"/>
          <w:lang w:val="it-IT" w:eastAsia="it-IT"/>
        </w:rPr>
        <w:t xml:space="preserve"> tematico 10: Investire nelle competenze, nell'istruzione </w:t>
      </w:r>
      <w:r>
        <w:rPr>
          <w:rFonts w:asciiTheme="minorHAnsi" w:hAnsiTheme="minorHAnsi"/>
          <w:lang w:val="it-IT" w:eastAsia="it-IT"/>
        </w:rPr>
        <w:t xml:space="preserve">e nell'apprendimento permanente” </w:t>
      </w:r>
      <w:r w:rsidRPr="00E61827">
        <w:rPr>
          <w:rFonts w:asciiTheme="minorHAnsi" w:hAnsiTheme="minorHAnsi"/>
          <w:lang w:val="it-IT" w:eastAsia="it-IT"/>
        </w:rPr>
        <w:t>essendo ribadita la finalità inclusiva degli interventi contro la dispersione scolastica e</w:t>
      </w:r>
      <w:r>
        <w:rPr>
          <w:rFonts w:asciiTheme="minorHAnsi" w:hAnsiTheme="minorHAnsi"/>
          <w:lang w:val="it-IT" w:eastAsia="it-IT"/>
        </w:rPr>
        <w:t xml:space="preserve"> formativa, </w:t>
      </w:r>
      <w:r w:rsidRPr="00E61827">
        <w:rPr>
          <w:rFonts w:asciiTheme="minorHAnsi" w:hAnsiTheme="minorHAnsi"/>
          <w:lang w:val="it-IT" w:eastAsia="it-IT"/>
        </w:rPr>
        <w:t>ed essendo segnalata</w:t>
      </w:r>
      <w:r>
        <w:rPr>
          <w:rFonts w:asciiTheme="minorHAnsi" w:hAnsiTheme="minorHAnsi"/>
          <w:lang w:val="it-IT" w:eastAsia="it-IT"/>
        </w:rPr>
        <w:t>,</w:t>
      </w:r>
      <w:r w:rsidRPr="00E61827">
        <w:rPr>
          <w:rFonts w:asciiTheme="minorHAnsi" w:hAnsiTheme="minorHAnsi"/>
          <w:lang w:val="it-IT" w:eastAsia="it-IT"/>
        </w:rPr>
        <w:t xml:space="preserve"> inoltre, l’importanza di processi di recupero di alfabetizzazione e competenze anche per adulti in condizione di marginalità sociale o a rischio.</w:t>
      </w:r>
    </w:p>
    <w:p w:rsidR="00D53980" w:rsidRDefault="00D53980" w:rsidP="00D53980">
      <w:pPr>
        <w:autoSpaceDE w:val="0"/>
        <w:autoSpaceDN w:val="0"/>
        <w:adjustRightInd w:val="0"/>
        <w:spacing w:line="276" w:lineRule="auto"/>
        <w:jc w:val="both"/>
        <w:rPr>
          <w:rFonts w:ascii="Garamond" w:eastAsiaTheme="minorHAnsi" w:hAnsi="Garamond" w:cs="Garamond"/>
          <w:b/>
          <w:bCs/>
          <w:color w:val="000000"/>
          <w:sz w:val="23"/>
          <w:szCs w:val="23"/>
          <w:lang w:val="it-IT"/>
        </w:rPr>
      </w:pPr>
    </w:p>
    <w:p w:rsidR="00D53980" w:rsidRPr="003D7192" w:rsidRDefault="00D53980" w:rsidP="00D53980">
      <w:pPr>
        <w:autoSpaceDE w:val="0"/>
        <w:autoSpaceDN w:val="0"/>
        <w:adjustRightInd w:val="0"/>
        <w:spacing w:line="276" w:lineRule="auto"/>
        <w:rPr>
          <w:rFonts w:asciiTheme="minorHAnsi" w:hAnsiTheme="minorHAnsi"/>
          <w:lang w:val="it-IT" w:eastAsia="it-IT"/>
        </w:rPr>
      </w:pPr>
      <w:r w:rsidRPr="003D7192">
        <w:rPr>
          <w:rFonts w:asciiTheme="minorHAnsi" w:hAnsiTheme="minorHAnsi"/>
          <w:lang w:val="it-IT" w:eastAsia="it-IT"/>
        </w:rPr>
        <w:t>Le linee di intervento</w:t>
      </w:r>
      <w:r>
        <w:rPr>
          <w:rFonts w:asciiTheme="minorHAnsi" w:hAnsiTheme="minorHAnsi"/>
          <w:lang w:val="it-IT" w:eastAsia="it-IT"/>
        </w:rPr>
        <w:t xml:space="preserve">, all’Obiettivo tematico 9, </w:t>
      </w:r>
      <w:r w:rsidRPr="003D7192">
        <w:rPr>
          <w:rFonts w:asciiTheme="minorHAnsi" w:hAnsiTheme="minorHAnsi"/>
          <w:lang w:val="it-IT" w:eastAsia="it-IT"/>
        </w:rPr>
        <w:t xml:space="preserve"> desc</w:t>
      </w:r>
      <w:r>
        <w:rPr>
          <w:rFonts w:asciiTheme="minorHAnsi" w:hAnsiTheme="minorHAnsi"/>
          <w:lang w:val="it-IT" w:eastAsia="it-IT"/>
        </w:rPr>
        <w:t>ritte nell’Accordo di partenariato 2014-2020,</w:t>
      </w:r>
      <w:r w:rsidRPr="003D7192">
        <w:rPr>
          <w:rFonts w:asciiTheme="minorHAnsi" w:hAnsiTheme="minorHAnsi"/>
          <w:lang w:val="it-IT" w:eastAsia="it-IT"/>
        </w:rPr>
        <w:t xml:space="preserve"> sono quindi indirizzate all’innalzamento della qualità di un sistema nazionale di istruzione e di formazione professionale che: </w:t>
      </w:r>
    </w:p>
    <w:p w:rsidR="00D53980" w:rsidRPr="00D74039" w:rsidRDefault="00D53980" w:rsidP="002A5568">
      <w:pPr>
        <w:pStyle w:val="Paragrafoelenco"/>
        <w:numPr>
          <w:ilvl w:val="0"/>
          <w:numId w:val="24"/>
        </w:numPr>
        <w:autoSpaceDE w:val="0"/>
        <w:autoSpaceDN w:val="0"/>
        <w:adjustRightInd w:val="0"/>
        <w:spacing w:line="276" w:lineRule="auto"/>
        <w:rPr>
          <w:rFonts w:asciiTheme="minorHAnsi" w:hAnsiTheme="minorHAnsi"/>
          <w:lang w:val="it-IT" w:eastAsia="it-IT"/>
        </w:rPr>
      </w:pPr>
      <w:r w:rsidRPr="00D74039">
        <w:rPr>
          <w:rFonts w:asciiTheme="minorHAnsi" w:hAnsiTheme="minorHAnsi"/>
          <w:lang w:val="it-IT" w:eastAsia="it-IT"/>
        </w:rPr>
        <w:t xml:space="preserve">“sia coerente con i fabbisogni espressi dal sistema produttivo e sia integrato nelle sue diverse componenti; </w:t>
      </w:r>
    </w:p>
    <w:p w:rsidR="00D53980" w:rsidRPr="00D74039" w:rsidRDefault="00D53980" w:rsidP="002A5568">
      <w:pPr>
        <w:pStyle w:val="Paragrafoelenco"/>
        <w:numPr>
          <w:ilvl w:val="0"/>
          <w:numId w:val="24"/>
        </w:numPr>
        <w:autoSpaceDE w:val="0"/>
        <w:autoSpaceDN w:val="0"/>
        <w:adjustRightInd w:val="0"/>
        <w:spacing w:line="276" w:lineRule="auto"/>
        <w:rPr>
          <w:rFonts w:asciiTheme="minorHAnsi" w:hAnsiTheme="minorHAnsi"/>
          <w:lang w:val="it-IT" w:eastAsia="it-IT"/>
        </w:rPr>
      </w:pPr>
      <w:r w:rsidRPr="00D74039">
        <w:rPr>
          <w:rFonts w:asciiTheme="minorHAnsi" w:hAnsiTheme="minorHAnsi"/>
          <w:lang w:val="it-IT" w:eastAsia="it-IT"/>
        </w:rPr>
        <w:t xml:space="preserve">sia caratterizzato da elevati livelli di qualità, conoscibilità e valutabilità sulla base dei risultati prodotti e in linea con i requisiti previsti dalle </w:t>
      </w:r>
      <w:r>
        <w:rPr>
          <w:rFonts w:asciiTheme="minorHAnsi" w:hAnsiTheme="minorHAnsi"/>
          <w:lang w:val="it-IT" w:eastAsia="it-IT"/>
        </w:rPr>
        <w:t>Raccomandazioni</w:t>
      </w:r>
      <w:r w:rsidRPr="00D74039">
        <w:rPr>
          <w:rFonts w:asciiTheme="minorHAnsi" w:hAnsiTheme="minorHAnsi"/>
          <w:lang w:val="it-IT" w:eastAsia="it-IT"/>
        </w:rPr>
        <w:t xml:space="preserve"> europee (in materia di qualità e di costruzione di un sistema di riferimento per il riconoscimento e la certificazione delle competenze comunque acquisite); </w:t>
      </w:r>
    </w:p>
    <w:p w:rsidR="00D53980" w:rsidRPr="00D74039" w:rsidRDefault="00D53980" w:rsidP="002A5568">
      <w:pPr>
        <w:pStyle w:val="Paragrafoelenco"/>
        <w:numPr>
          <w:ilvl w:val="0"/>
          <w:numId w:val="24"/>
        </w:numPr>
        <w:autoSpaceDE w:val="0"/>
        <w:autoSpaceDN w:val="0"/>
        <w:adjustRightInd w:val="0"/>
        <w:spacing w:line="276" w:lineRule="auto"/>
        <w:rPr>
          <w:rFonts w:asciiTheme="minorHAnsi" w:hAnsiTheme="minorHAnsi"/>
          <w:lang w:val="it-IT" w:eastAsia="it-IT"/>
        </w:rPr>
      </w:pPr>
      <w:r w:rsidRPr="00D74039">
        <w:rPr>
          <w:rFonts w:asciiTheme="minorHAnsi" w:hAnsiTheme="minorHAnsi"/>
          <w:lang w:val="it-IT" w:eastAsia="it-IT"/>
        </w:rPr>
        <w:t xml:space="preserve">garantisca la mobilità professionale e geografica dei cittadini, attraverso adeguati strumenti per agevolare il riconoscimento degli apprendimenti comunque acquisiti e le transizioni (formazione </w:t>
      </w:r>
      <w:r>
        <w:rPr>
          <w:rFonts w:asciiTheme="minorHAnsi" w:hAnsiTheme="minorHAnsi"/>
          <w:lang w:val="it-IT" w:eastAsia="it-IT"/>
        </w:rPr>
        <w:t>– lavoro e da un’occupazione a un’</w:t>
      </w:r>
      <w:r w:rsidRPr="00D74039">
        <w:rPr>
          <w:rFonts w:asciiTheme="minorHAnsi" w:hAnsiTheme="minorHAnsi"/>
          <w:lang w:val="it-IT" w:eastAsia="it-IT"/>
        </w:rPr>
        <w:t xml:space="preserve">altra); </w:t>
      </w:r>
    </w:p>
    <w:p w:rsidR="00D53980" w:rsidRPr="00D74039" w:rsidRDefault="00D53980" w:rsidP="002A5568">
      <w:pPr>
        <w:pStyle w:val="Paragrafoelenco"/>
        <w:numPr>
          <w:ilvl w:val="0"/>
          <w:numId w:val="24"/>
        </w:numPr>
        <w:autoSpaceDE w:val="0"/>
        <w:autoSpaceDN w:val="0"/>
        <w:adjustRightInd w:val="0"/>
        <w:spacing w:line="276" w:lineRule="auto"/>
        <w:rPr>
          <w:rFonts w:asciiTheme="minorHAnsi" w:hAnsiTheme="minorHAnsi"/>
          <w:lang w:val="it-IT" w:eastAsia="it-IT"/>
        </w:rPr>
      </w:pPr>
      <w:r w:rsidRPr="00D74039">
        <w:rPr>
          <w:rFonts w:asciiTheme="minorHAnsi" w:hAnsiTheme="minorHAnsi"/>
          <w:lang w:val="it-IT" w:eastAsia="it-IT"/>
        </w:rPr>
        <w:t xml:space="preserve">agevoli la transizione tra il sistema scolastico e formativo e il mercato del lavoro </w:t>
      </w:r>
    </w:p>
    <w:p w:rsidR="00D53980" w:rsidRPr="00D74039" w:rsidRDefault="00D53980" w:rsidP="002A5568">
      <w:pPr>
        <w:pStyle w:val="Paragrafoelenco"/>
        <w:numPr>
          <w:ilvl w:val="0"/>
          <w:numId w:val="24"/>
        </w:numPr>
        <w:autoSpaceDE w:val="0"/>
        <w:autoSpaceDN w:val="0"/>
        <w:adjustRightInd w:val="0"/>
        <w:spacing w:line="276" w:lineRule="auto"/>
        <w:rPr>
          <w:rFonts w:asciiTheme="minorHAnsi" w:hAnsiTheme="minorHAnsi"/>
          <w:lang w:val="it-IT" w:eastAsia="it-IT"/>
        </w:rPr>
      </w:pPr>
      <w:r w:rsidRPr="00D74039">
        <w:rPr>
          <w:rFonts w:asciiTheme="minorHAnsi" w:hAnsiTheme="minorHAnsi"/>
          <w:lang w:val="it-IT" w:eastAsia="it-IT"/>
        </w:rPr>
        <w:t>gar</w:t>
      </w:r>
      <w:r>
        <w:rPr>
          <w:rFonts w:asciiTheme="minorHAnsi" w:hAnsiTheme="minorHAnsi"/>
          <w:lang w:val="it-IT" w:eastAsia="it-IT"/>
        </w:rPr>
        <w:t>antisca la massima inclusione e</w:t>
      </w:r>
      <w:r w:rsidRPr="00D74039">
        <w:rPr>
          <w:rFonts w:asciiTheme="minorHAnsi" w:hAnsiTheme="minorHAnsi"/>
          <w:lang w:val="it-IT" w:eastAsia="it-IT"/>
        </w:rPr>
        <w:t xml:space="preserve"> accessibilità, contribuendo alla lotta alla dispersione formativa e all’emarginazione sociale.”</w:t>
      </w:r>
    </w:p>
    <w:p w:rsidR="00D53980" w:rsidRPr="003D7192" w:rsidRDefault="00D53980" w:rsidP="00D53980">
      <w:pPr>
        <w:spacing w:line="276" w:lineRule="auto"/>
        <w:rPr>
          <w:rFonts w:asciiTheme="minorHAnsi" w:hAnsiTheme="minorHAnsi"/>
          <w:lang w:val="it-IT" w:eastAsia="it-IT"/>
        </w:rPr>
      </w:pPr>
    </w:p>
    <w:p w:rsidR="00D53980" w:rsidRDefault="00D53980" w:rsidP="00D53980">
      <w:pPr>
        <w:spacing w:line="276" w:lineRule="auto"/>
        <w:jc w:val="both"/>
        <w:rPr>
          <w:rFonts w:asciiTheme="minorHAnsi" w:hAnsiTheme="minorHAnsi"/>
          <w:lang w:val="it-IT"/>
        </w:rPr>
      </w:pPr>
      <w:r w:rsidRPr="003D7192">
        <w:rPr>
          <w:rFonts w:asciiTheme="minorHAnsi" w:hAnsiTheme="minorHAnsi"/>
          <w:lang w:val="it-IT"/>
        </w:rPr>
        <w:t>Per il periodo di progra</w:t>
      </w:r>
      <w:r>
        <w:rPr>
          <w:rFonts w:asciiTheme="minorHAnsi" w:hAnsiTheme="minorHAnsi"/>
          <w:lang w:val="it-IT"/>
        </w:rPr>
        <w:t xml:space="preserve">mmazione 2014-2020 viene </w:t>
      </w:r>
      <w:r w:rsidRPr="003D7192">
        <w:rPr>
          <w:rFonts w:asciiTheme="minorHAnsi" w:hAnsiTheme="minorHAnsi"/>
          <w:lang w:val="it-IT"/>
        </w:rPr>
        <w:t xml:space="preserve">operata </w:t>
      </w:r>
      <w:r>
        <w:rPr>
          <w:rFonts w:asciiTheme="minorHAnsi" w:hAnsiTheme="minorHAnsi"/>
          <w:lang w:val="it-IT"/>
        </w:rPr>
        <w:t>la</w:t>
      </w:r>
      <w:r w:rsidRPr="003D7192">
        <w:rPr>
          <w:rFonts w:asciiTheme="minorHAnsi" w:hAnsiTheme="minorHAnsi"/>
          <w:lang w:val="it-IT"/>
        </w:rPr>
        <w:t xml:space="preserve"> scelta strategica riguardante l’istruzione e la formazione nel senso di riqualificarne e precisarne la missione di strumento per lo sviluppo di competenze funzionali all’esercizio di una cittadinanza attiva, all’inclusione sociale, nonché al raggiungimento di obiettivi di tipo occupazionale </w:t>
      </w:r>
      <w:r>
        <w:rPr>
          <w:rFonts w:asciiTheme="minorHAnsi" w:hAnsiTheme="minorHAnsi"/>
          <w:lang w:val="it-IT"/>
        </w:rPr>
        <w:t>e professionale</w:t>
      </w:r>
      <w:r w:rsidRPr="003D7192">
        <w:rPr>
          <w:rFonts w:asciiTheme="minorHAnsi" w:hAnsiTheme="minorHAnsi"/>
          <w:lang w:val="it-IT"/>
        </w:rPr>
        <w:t xml:space="preserve">. Conseguentemente, il sostegno finanziario è indirizzato verso percorsi in grado di fornire sia esiti formativi tangibili, in </w:t>
      </w:r>
      <w:r w:rsidRPr="003D7192">
        <w:rPr>
          <w:rFonts w:asciiTheme="minorHAnsi" w:hAnsiTheme="minorHAnsi"/>
          <w:lang w:val="it-IT"/>
        </w:rPr>
        <w:lastRenderedPageBreak/>
        <w:t>termini di innalzamento dei livelli di apprendimento degli studenti e di riduzione del tasso di abbandono scolastico, sia esiti occupazionali credibil</w:t>
      </w:r>
      <w:r>
        <w:rPr>
          <w:rFonts w:asciiTheme="minorHAnsi" w:hAnsiTheme="minorHAnsi"/>
          <w:lang w:val="it-IT"/>
        </w:rPr>
        <w:t>i.</w:t>
      </w:r>
    </w:p>
    <w:p w:rsidR="00D53980" w:rsidRPr="00DE30F7" w:rsidRDefault="00D53980" w:rsidP="00D53980">
      <w:pPr>
        <w:autoSpaceDE w:val="0"/>
        <w:autoSpaceDN w:val="0"/>
        <w:adjustRightInd w:val="0"/>
        <w:spacing w:line="276" w:lineRule="auto"/>
        <w:jc w:val="both"/>
        <w:rPr>
          <w:rFonts w:asciiTheme="minorHAnsi" w:hAnsiTheme="minorHAnsi"/>
          <w:lang w:val="it-IT"/>
        </w:rPr>
      </w:pPr>
      <w:r w:rsidRPr="003D7192">
        <w:rPr>
          <w:rFonts w:asciiTheme="minorHAnsi" w:hAnsiTheme="minorHAnsi"/>
          <w:lang w:val="it-IT"/>
        </w:rPr>
        <w:t xml:space="preserve">In tal senso, </w:t>
      </w:r>
      <w:r w:rsidRPr="003D7192">
        <w:rPr>
          <w:rFonts w:asciiTheme="minorHAnsi" w:hAnsiTheme="minorHAnsi" w:cs="Calibri"/>
          <w:lang w:val="it-IT"/>
        </w:rPr>
        <w:t>l</w:t>
      </w:r>
      <w:r w:rsidRPr="003D7192">
        <w:rPr>
          <w:rFonts w:asciiTheme="minorHAnsi" w:hAnsiTheme="minorHAnsi"/>
          <w:lang w:val="it-IT"/>
        </w:rPr>
        <w:t xml:space="preserve">a formazione professionale specifica deve rappresentare una leva importante </w:t>
      </w:r>
      <w:r>
        <w:rPr>
          <w:rFonts w:asciiTheme="minorHAnsi" w:hAnsiTheme="minorHAnsi"/>
          <w:lang w:val="it-IT"/>
        </w:rPr>
        <w:t xml:space="preserve">per gli adulti, </w:t>
      </w:r>
      <w:r w:rsidRPr="003D7192">
        <w:rPr>
          <w:rFonts w:asciiTheme="minorHAnsi" w:hAnsiTheme="minorHAnsi"/>
          <w:lang w:val="it-IT"/>
        </w:rPr>
        <w:t xml:space="preserve">per l’adeguamento delle proprie competenze, il mantenimento dell’occupazione o per la ricerca di nuova occupazione. </w:t>
      </w:r>
      <w:r w:rsidRPr="00B0157D">
        <w:rPr>
          <w:rFonts w:asciiTheme="minorHAnsi" w:hAnsiTheme="minorHAnsi"/>
          <w:lang w:val="it-IT"/>
        </w:rPr>
        <w:t>Il miglioramento dell’offerta formativa ed educativa è in particolare indirizzato ad agevolare la mobilità, l’inserimento</w:t>
      </w:r>
      <w:r>
        <w:rPr>
          <w:rFonts w:asciiTheme="minorHAnsi" w:hAnsiTheme="minorHAnsi"/>
          <w:lang w:val="it-IT"/>
        </w:rPr>
        <w:t xml:space="preserve"> </w:t>
      </w:r>
      <w:r w:rsidRPr="00B0157D">
        <w:rPr>
          <w:rFonts w:asciiTheme="minorHAnsi" w:hAnsiTheme="minorHAnsi"/>
          <w:lang w:val="it-IT"/>
        </w:rPr>
        <w:t>lavorativo e</w:t>
      </w:r>
      <w:r>
        <w:rPr>
          <w:rFonts w:asciiTheme="minorHAnsi" w:hAnsiTheme="minorHAnsi"/>
          <w:lang w:val="it-IT"/>
        </w:rPr>
        <w:t xml:space="preserve"> ad</w:t>
      </w:r>
      <w:r w:rsidRPr="00B0157D">
        <w:rPr>
          <w:rFonts w:asciiTheme="minorHAnsi" w:hAnsiTheme="minorHAnsi"/>
          <w:lang w:val="it-IT"/>
        </w:rPr>
        <w:t xml:space="preserve"> accrescere le competenze della forza lavoro.</w:t>
      </w:r>
      <w:r>
        <w:rPr>
          <w:rFonts w:asciiTheme="minorHAnsi" w:hAnsiTheme="minorHAnsi"/>
          <w:lang w:val="it-IT"/>
        </w:rPr>
        <w:t xml:space="preserve"> Una forte </w:t>
      </w:r>
      <w:r w:rsidRPr="00B0157D">
        <w:rPr>
          <w:rFonts w:asciiTheme="minorHAnsi" w:hAnsiTheme="minorHAnsi"/>
          <w:lang w:val="it-IT"/>
        </w:rPr>
        <w:t>preoccupazione</w:t>
      </w:r>
      <w:r>
        <w:rPr>
          <w:rFonts w:asciiTheme="minorHAnsi" w:hAnsiTheme="minorHAnsi"/>
          <w:lang w:val="it-IT"/>
        </w:rPr>
        <w:t>, inoltre, viene ribadita riguardo alla</w:t>
      </w:r>
      <w:r w:rsidRPr="00B0157D">
        <w:rPr>
          <w:rFonts w:asciiTheme="minorHAnsi" w:hAnsiTheme="minorHAnsi"/>
          <w:lang w:val="it-IT"/>
        </w:rPr>
        <w:t xml:space="preserve"> marcata crescita della disoccupazione giovanile, elevata e in </w:t>
      </w:r>
      <w:r>
        <w:rPr>
          <w:rFonts w:asciiTheme="minorHAnsi" w:hAnsiTheme="minorHAnsi"/>
          <w:lang w:val="it-IT"/>
        </w:rPr>
        <w:t xml:space="preserve">aumento a livello nazionale, </w:t>
      </w:r>
      <w:r w:rsidRPr="00B0157D">
        <w:rPr>
          <w:rFonts w:asciiTheme="minorHAnsi" w:hAnsiTheme="minorHAnsi"/>
          <w:lang w:val="it-IT"/>
        </w:rPr>
        <w:t>che assume dimensioni di particolare criticità nel Mezzogio</w:t>
      </w:r>
      <w:r>
        <w:rPr>
          <w:rFonts w:asciiTheme="minorHAnsi" w:hAnsiTheme="minorHAnsi"/>
          <w:lang w:val="it-IT"/>
        </w:rPr>
        <w:t>rno, dove nel 2013 il 40,4</w:t>
      </w:r>
      <w:r w:rsidRPr="00DE30F7">
        <w:rPr>
          <w:rFonts w:asciiTheme="minorHAnsi" w:hAnsiTheme="minorHAnsi"/>
          <w:lang w:val="it-IT"/>
        </w:rPr>
        <w:t>% dei giovani in età 15-24 anni risulta disoccupato</w:t>
      </w:r>
      <w:r>
        <w:rPr>
          <w:rFonts w:asciiTheme="minorHAnsi" w:hAnsiTheme="minorHAnsi"/>
          <w:lang w:val="it-IT"/>
        </w:rPr>
        <w:t xml:space="preserve"> (Istat, 2013)</w:t>
      </w:r>
      <w:r w:rsidRPr="00DE30F7">
        <w:rPr>
          <w:rFonts w:asciiTheme="minorHAnsi" w:hAnsiTheme="minorHAnsi"/>
          <w:lang w:val="it-IT"/>
        </w:rPr>
        <w:t>. All’aumento della disoccupazio</w:t>
      </w:r>
      <w:r>
        <w:rPr>
          <w:rFonts w:asciiTheme="minorHAnsi" w:hAnsiTheme="minorHAnsi"/>
          <w:lang w:val="it-IT"/>
        </w:rPr>
        <w:t>ne giovanile si accompagna</w:t>
      </w:r>
      <w:r w:rsidRPr="00DE30F7">
        <w:rPr>
          <w:rFonts w:asciiTheme="minorHAnsi" w:hAnsiTheme="minorHAnsi"/>
          <w:lang w:val="it-IT"/>
        </w:rPr>
        <w:t xml:space="preserve"> la crescita della quota di giovani (15-29 anni) che non lavorano e non studiano (NEET), che nelle </w:t>
      </w:r>
      <w:r>
        <w:rPr>
          <w:rFonts w:asciiTheme="minorHAnsi" w:hAnsiTheme="minorHAnsi"/>
          <w:lang w:val="it-IT"/>
        </w:rPr>
        <w:t>Regioni meridionali raggiunge il 32% (Istat, 2013)</w:t>
      </w:r>
    </w:p>
    <w:p w:rsidR="00D53980" w:rsidRPr="00DE30F7" w:rsidRDefault="00D53980" w:rsidP="00D53980">
      <w:pPr>
        <w:spacing w:line="276" w:lineRule="auto"/>
        <w:ind w:left="1068"/>
        <w:rPr>
          <w:rFonts w:asciiTheme="minorHAnsi" w:hAnsiTheme="minorHAnsi"/>
          <w:lang w:val="it-IT"/>
        </w:rPr>
      </w:pPr>
    </w:p>
    <w:p w:rsidR="00D53980" w:rsidRDefault="00D53980" w:rsidP="00D53980">
      <w:pPr>
        <w:spacing w:line="276" w:lineRule="auto"/>
        <w:jc w:val="both"/>
        <w:rPr>
          <w:rFonts w:asciiTheme="minorHAnsi" w:hAnsiTheme="minorHAnsi"/>
          <w:lang w:val="it-IT"/>
        </w:rPr>
      </w:pPr>
      <w:r>
        <w:rPr>
          <w:rFonts w:asciiTheme="minorHAnsi" w:hAnsiTheme="minorHAnsi"/>
          <w:lang w:val="it-IT"/>
        </w:rPr>
        <w:t>I risultati attesi</w:t>
      </w:r>
      <w:r w:rsidRPr="00DE30F7">
        <w:rPr>
          <w:rFonts w:asciiTheme="minorHAnsi" w:hAnsiTheme="minorHAnsi"/>
          <w:lang w:val="it-IT"/>
        </w:rPr>
        <w:t xml:space="preserve"> </w:t>
      </w:r>
      <w:r>
        <w:rPr>
          <w:rFonts w:asciiTheme="minorHAnsi" w:hAnsiTheme="minorHAnsi"/>
          <w:lang w:val="it-IT"/>
        </w:rPr>
        <w:t>previsti all’Obiettivo tematico 10 “</w:t>
      </w:r>
      <w:r w:rsidRPr="00A62497">
        <w:rPr>
          <w:rFonts w:asciiTheme="minorHAnsi" w:hAnsiTheme="minorHAnsi"/>
          <w:lang w:val="it-IT" w:eastAsia="it-IT"/>
        </w:rPr>
        <w:t xml:space="preserve">Investire nelle competenze, nell'istruzione </w:t>
      </w:r>
      <w:r>
        <w:rPr>
          <w:rFonts w:asciiTheme="minorHAnsi" w:hAnsiTheme="minorHAnsi"/>
          <w:lang w:val="it-IT" w:eastAsia="it-IT"/>
        </w:rPr>
        <w:t>e nell'apprendimento permanente”</w:t>
      </w:r>
      <w:r>
        <w:rPr>
          <w:rFonts w:asciiTheme="minorHAnsi" w:hAnsiTheme="minorHAnsi"/>
          <w:lang w:val="it-IT"/>
        </w:rPr>
        <w:t xml:space="preserve"> </w:t>
      </w:r>
      <w:r>
        <w:rPr>
          <w:rFonts w:asciiTheme="minorHAnsi" w:hAnsiTheme="minorHAnsi"/>
          <w:lang w:val="it-IT" w:eastAsia="it-IT"/>
        </w:rPr>
        <w:t>comprendono:</w:t>
      </w:r>
    </w:p>
    <w:p w:rsidR="00D53980" w:rsidRPr="003D7192" w:rsidRDefault="00D53980" w:rsidP="00D53980">
      <w:pPr>
        <w:spacing w:line="276" w:lineRule="auto"/>
        <w:jc w:val="both"/>
        <w:rPr>
          <w:rFonts w:asciiTheme="minorHAnsi" w:hAnsiTheme="minorHAnsi"/>
          <w:lang w:val="it-IT"/>
        </w:rPr>
      </w:pPr>
    </w:p>
    <w:p w:rsidR="00D53980" w:rsidRPr="007A2C5C"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 xml:space="preserve">Innalzare il </w:t>
      </w:r>
      <w:r w:rsidRPr="007A2C5C">
        <w:rPr>
          <w:rFonts w:asciiTheme="minorHAnsi" w:hAnsiTheme="minorHAnsi"/>
          <w:lang w:val="it-IT" w:eastAsia="it-IT"/>
        </w:rPr>
        <w:t>livello di istruzione della popolazione adulta con particolare riguardo per le fasce di istruzione meno elevate</w:t>
      </w:r>
      <w:r>
        <w:rPr>
          <w:rFonts w:asciiTheme="minorHAnsi" w:hAnsiTheme="minorHAnsi"/>
          <w:lang w:val="it-IT" w:eastAsia="it-IT"/>
        </w:rPr>
        <w:t>;</w:t>
      </w:r>
    </w:p>
    <w:p w:rsidR="00D53980" w:rsidRPr="007A2C5C"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M</w:t>
      </w:r>
      <w:r w:rsidRPr="007A2C5C">
        <w:rPr>
          <w:rFonts w:asciiTheme="minorHAnsi" w:hAnsiTheme="minorHAnsi"/>
          <w:lang w:val="it-IT" w:eastAsia="it-IT"/>
        </w:rPr>
        <w:t>igliorare la qualità dei sistemi educativi rivolti agli adulti</w:t>
      </w:r>
      <w:r w:rsidRPr="00541AC8">
        <w:rPr>
          <w:rFonts w:asciiTheme="minorHAnsi" w:hAnsiTheme="minorHAnsi"/>
          <w:lang w:val="it-IT" w:eastAsia="it-IT"/>
        </w:rPr>
        <w:t>;</w:t>
      </w:r>
    </w:p>
    <w:p w:rsidR="00D53980"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Migliorare l’</w:t>
      </w:r>
      <w:r w:rsidRPr="001F1A06">
        <w:rPr>
          <w:rFonts w:asciiTheme="minorHAnsi" w:hAnsiTheme="minorHAnsi"/>
          <w:lang w:val="it-IT" w:eastAsia="it-IT"/>
        </w:rPr>
        <w:t>offerta formativa ed educativa per agevolare la mobilità, l’inserimento /reinserimento lavorativo e accrescere le competenze della forza lavoro</w:t>
      </w:r>
      <w:r>
        <w:rPr>
          <w:rFonts w:asciiTheme="minorHAnsi" w:hAnsiTheme="minorHAnsi"/>
          <w:lang w:val="it-IT" w:eastAsia="it-IT"/>
        </w:rPr>
        <w:t>;</w:t>
      </w:r>
    </w:p>
    <w:p w:rsidR="00D53980"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S</w:t>
      </w:r>
      <w:r w:rsidRPr="001F1A06">
        <w:rPr>
          <w:rFonts w:asciiTheme="minorHAnsi" w:hAnsiTheme="minorHAnsi"/>
          <w:lang w:val="it-IT" w:eastAsia="it-IT"/>
        </w:rPr>
        <w:t>ostenere percorsi formativi per l’inserimento/reinserimento lavorativo in risposta alla domanda espressa delle imprese e/o alle analisi dei fabbisogni professionali e formativi presenti in sistematiche rilevazioni</w:t>
      </w:r>
      <w:r>
        <w:rPr>
          <w:rFonts w:asciiTheme="minorHAnsi" w:hAnsiTheme="minorHAnsi"/>
          <w:lang w:val="it-IT" w:eastAsia="it-IT"/>
        </w:rPr>
        <w:t>;</w:t>
      </w:r>
    </w:p>
    <w:p w:rsidR="00D53980"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A</w:t>
      </w:r>
      <w:r w:rsidRPr="001F1A06">
        <w:rPr>
          <w:rFonts w:asciiTheme="minorHAnsi" w:hAnsiTheme="minorHAnsi"/>
          <w:lang w:val="it-IT" w:eastAsia="it-IT"/>
        </w:rPr>
        <w:t xml:space="preserve">ggiornare le competenze della forza lavoro in particolare nelle competenze richieste dai settori che offrono maggiori prospettive di crescita (prioritariamente </w:t>
      </w:r>
      <w:r w:rsidRPr="00C30152">
        <w:rPr>
          <w:rFonts w:asciiTheme="minorHAnsi" w:hAnsiTheme="minorHAnsi"/>
          <w:i/>
          <w:lang w:val="it-IT" w:eastAsia="it-IT"/>
        </w:rPr>
        <w:t>green economy</w:t>
      </w:r>
      <w:r w:rsidRPr="001F1A06">
        <w:rPr>
          <w:rFonts w:asciiTheme="minorHAnsi" w:hAnsiTheme="minorHAnsi"/>
          <w:lang w:val="it-IT" w:eastAsia="it-IT"/>
        </w:rPr>
        <w:t xml:space="preserve">, </w:t>
      </w:r>
      <w:r w:rsidRPr="00C30152">
        <w:rPr>
          <w:rFonts w:asciiTheme="minorHAnsi" w:hAnsiTheme="minorHAnsi"/>
          <w:i/>
          <w:lang w:val="it-IT" w:eastAsia="it-IT"/>
        </w:rPr>
        <w:t>blue economy</w:t>
      </w:r>
      <w:r w:rsidRPr="001F1A06">
        <w:rPr>
          <w:rFonts w:asciiTheme="minorHAnsi" w:hAnsiTheme="minorHAnsi"/>
          <w:lang w:val="it-IT" w:eastAsia="it-IT"/>
        </w:rPr>
        <w:t>, servizi alla persona, servizi socio-sanitari, valorizzazione del patrimonio culturale)</w:t>
      </w:r>
      <w:r>
        <w:rPr>
          <w:rFonts w:asciiTheme="minorHAnsi" w:hAnsiTheme="minorHAnsi"/>
          <w:lang w:val="it-IT" w:eastAsia="it-IT"/>
        </w:rPr>
        <w:t>;</w:t>
      </w:r>
    </w:p>
    <w:p w:rsidR="00D53980" w:rsidRPr="007A2C5C"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S</w:t>
      </w:r>
      <w:r w:rsidRPr="001F1A06">
        <w:rPr>
          <w:rFonts w:asciiTheme="minorHAnsi" w:hAnsiTheme="minorHAnsi"/>
          <w:lang w:val="it-IT" w:eastAsia="it-IT"/>
        </w:rPr>
        <w:t>upportare percorsi formativi connessi al rilascio di qualificazioni inserite nei repertori regionali o nazionale</w:t>
      </w:r>
      <w:r>
        <w:rPr>
          <w:rFonts w:asciiTheme="minorHAnsi" w:hAnsiTheme="minorHAnsi"/>
          <w:lang w:val="it-IT" w:eastAsia="it-IT"/>
        </w:rPr>
        <w:t>;</w:t>
      </w:r>
    </w:p>
    <w:p w:rsidR="00D53980"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M</w:t>
      </w:r>
      <w:r w:rsidRPr="007A2C5C">
        <w:rPr>
          <w:rFonts w:asciiTheme="minorHAnsi" w:hAnsiTheme="minorHAnsi"/>
          <w:lang w:val="it-IT" w:eastAsia="it-IT"/>
        </w:rPr>
        <w:t>igliorare la qualità del sistema di istruzion</w:t>
      </w:r>
      <w:r>
        <w:rPr>
          <w:rFonts w:asciiTheme="minorHAnsi" w:hAnsiTheme="minorHAnsi"/>
          <w:lang w:val="it-IT" w:eastAsia="it-IT"/>
        </w:rPr>
        <w:t>e e formazione in linea con le R</w:t>
      </w:r>
      <w:r w:rsidRPr="007A2C5C">
        <w:rPr>
          <w:rFonts w:asciiTheme="minorHAnsi" w:hAnsiTheme="minorHAnsi"/>
          <w:lang w:val="it-IT" w:eastAsia="it-IT"/>
        </w:rPr>
        <w:t>accomandazioni europee, anche attraverso la promozione di iniziative di mobilità</w:t>
      </w:r>
      <w:r>
        <w:rPr>
          <w:rFonts w:asciiTheme="minorHAnsi" w:hAnsiTheme="minorHAnsi"/>
          <w:lang w:val="it-IT" w:eastAsia="it-IT"/>
        </w:rPr>
        <w:t>;</w:t>
      </w:r>
    </w:p>
    <w:p w:rsidR="00D53980" w:rsidRPr="007A2C5C"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 xml:space="preserve">Innalzare </w:t>
      </w:r>
      <w:r w:rsidRPr="007A2C5C">
        <w:rPr>
          <w:rFonts w:asciiTheme="minorHAnsi" w:hAnsiTheme="minorHAnsi"/>
          <w:lang w:val="it-IT" w:eastAsia="it-IT"/>
        </w:rPr>
        <w:t>i livelli di competenze, di partecipazione e di successo formativo nell’istruzion</w:t>
      </w:r>
      <w:r>
        <w:rPr>
          <w:rFonts w:asciiTheme="minorHAnsi" w:hAnsiTheme="minorHAnsi"/>
          <w:lang w:val="it-IT" w:eastAsia="it-IT"/>
        </w:rPr>
        <w:t>e universitaria e/o equivalente;</w:t>
      </w:r>
    </w:p>
    <w:p w:rsidR="00D53980" w:rsidRPr="007A2C5C"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A</w:t>
      </w:r>
      <w:r w:rsidRPr="00DE30F7">
        <w:rPr>
          <w:rFonts w:asciiTheme="minorHAnsi" w:hAnsiTheme="minorHAnsi"/>
          <w:lang w:val="it-IT" w:eastAsia="it-IT"/>
        </w:rPr>
        <w:t>mpliare l’accesso all’istruzione superiore</w:t>
      </w:r>
      <w:r>
        <w:rPr>
          <w:rFonts w:asciiTheme="minorHAnsi" w:hAnsiTheme="minorHAnsi"/>
          <w:lang w:val="it-IT" w:eastAsia="it-IT"/>
        </w:rPr>
        <w:t>;</w:t>
      </w:r>
    </w:p>
    <w:p w:rsidR="00D53980" w:rsidRDefault="00D53980" w:rsidP="002A5568">
      <w:pPr>
        <w:pStyle w:val="Paragrafoelenco"/>
        <w:numPr>
          <w:ilvl w:val="0"/>
          <w:numId w:val="18"/>
        </w:numPr>
        <w:autoSpaceDE w:val="0"/>
        <w:autoSpaceDN w:val="0"/>
        <w:adjustRightInd w:val="0"/>
        <w:spacing w:line="276" w:lineRule="auto"/>
        <w:jc w:val="both"/>
        <w:rPr>
          <w:rFonts w:asciiTheme="minorHAnsi" w:hAnsiTheme="minorHAnsi"/>
          <w:lang w:val="it-IT" w:eastAsia="it-IT"/>
        </w:rPr>
      </w:pPr>
      <w:r>
        <w:rPr>
          <w:rFonts w:asciiTheme="minorHAnsi" w:hAnsiTheme="minorHAnsi"/>
          <w:lang w:val="it-IT" w:eastAsia="it-IT"/>
        </w:rPr>
        <w:t>R</w:t>
      </w:r>
      <w:r w:rsidRPr="00DE30F7">
        <w:rPr>
          <w:rFonts w:asciiTheme="minorHAnsi" w:hAnsiTheme="minorHAnsi"/>
          <w:lang w:val="it-IT" w:eastAsia="it-IT"/>
        </w:rPr>
        <w:t>idurre i tassi di abbandono precoce</w:t>
      </w:r>
      <w:r w:rsidRPr="007A2C5C">
        <w:rPr>
          <w:rFonts w:asciiTheme="minorHAnsi" w:hAnsiTheme="minorHAnsi"/>
          <w:lang w:val="it-IT" w:eastAsia="it-IT"/>
        </w:rPr>
        <w:t xml:space="preserve"> dei perc</w:t>
      </w:r>
      <w:r>
        <w:rPr>
          <w:rFonts w:asciiTheme="minorHAnsi" w:hAnsiTheme="minorHAnsi"/>
          <w:lang w:val="it-IT" w:eastAsia="it-IT"/>
        </w:rPr>
        <w:t>orsi di istruzione superiore</w:t>
      </w:r>
      <w:r>
        <w:rPr>
          <w:rStyle w:val="Rimandonotaapidipagina"/>
          <w:rFonts w:asciiTheme="minorHAnsi" w:hAnsiTheme="minorHAnsi"/>
          <w:lang w:val="it-IT" w:eastAsia="it-IT"/>
        </w:rPr>
        <w:footnoteReference w:id="2"/>
      </w:r>
      <w:r>
        <w:rPr>
          <w:rFonts w:asciiTheme="minorHAnsi" w:hAnsiTheme="minorHAnsi"/>
          <w:lang w:val="it-IT" w:eastAsia="it-IT"/>
        </w:rPr>
        <w:t>.</w:t>
      </w:r>
    </w:p>
    <w:p w:rsidR="00D53980" w:rsidRDefault="00D53980" w:rsidP="00D53980">
      <w:pPr>
        <w:pStyle w:val="Paragrafoelenco"/>
        <w:autoSpaceDE w:val="0"/>
        <w:autoSpaceDN w:val="0"/>
        <w:adjustRightInd w:val="0"/>
        <w:spacing w:line="276" w:lineRule="auto"/>
        <w:ind w:left="360"/>
        <w:jc w:val="both"/>
        <w:rPr>
          <w:rFonts w:asciiTheme="minorHAnsi" w:hAnsiTheme="minorHAnsi"/>
          <w:lang w:val="it-IT" w:eastAsia="it-IT"/>
        </w:rPr>
      </w:pPr>
    </w:p>
    <w:p w:rsidR="00D53980" w:rsidRDefault="00D53980" w:rsidP="00D53980">
      <w:pPr>
        <w:pStyle w:val="Paragrafoelenco"/>
        <w:autoSpaceDE w:val="0"/>
        <w:autoSpaceDN w:val="0"/>
        <w:adjustRightInd w:val="0"/>
        <w:spacing w:line="276" w:lineRule="auto"/>
        <w:ind w:left="360"/>
        <w:jc w:val="both"/>
        <w:rPr>
          <w:rFonts w:asciiTheme="minorHAnsi" w:hAnsiTheme="minorHAnsi"/>
          <w:lang w:val="it-IT" w:eastAsia="it-IT"/>
        </w:rPr>
      </w:pPr>
    </w:p>
    <w:p w:rsidR="00D53980" w:rsidRPr="004F2CF6" w:rsidRDefault="00D53980" w:rsidP="00D53980">
      <w:pPr>
        <w:spacing w:line="276" w:lineRule="auto"/>
        <w:rPr>
          <w:rFonts w:asciiTheme="minorHAnsi" w:hAnsiTheme="minorHAnsi" w:cs="Tahoma"/>
          <w:b/>
          <w:spacing w:val="-3"/>
          <w:sz w:val="28"/>
          <w:szCs w:val="28"/>
          <w:lang w:val="it-IT"/>
        </w:rPr>
      </w:pPr>
      <w:r>
        <w:rPr>
          <w:rFonts w:asciiTheme="minorHAnsi" w:hAnsiTheme="minorHAnsi" w:cs="Tahoma"/>
          <w:b/>
          <w:spacing w:val="-3"/>
          <w:sz w:val="28"/>
          <w:szCs w:val="28"/>
          <w:lang w:val="it-IT"/>
        </w:rPr>
        <w:t>4</w:t>
      </w:r>
      <w:r w:rsidRPr="004F2CF6">
        <w:rPr>
          <w:rFonts w:asciiTheme="minorHAnsi" w:hAnsiTheme="minorHAnsi" w:cs="Tahoma"/>
          <w:b/>
          <w:spacing w:val="-3"/>
          <w:sz w:val="28"/>
          <w:szCs w:val="28"/>
          <w:lang w:val="it-IT"/>
        </w:rPr>
        <w:t xml:space="preserve">.3 </w:t>
      </w:r>
      <w:r>
        <w:rPr>
          <w:rFonts w:asciiTheme="minorHAnsi" w:hAnsiTheme="minorHAnsi" w:cs="Tahoma"/>
          <w:b/>
          <w:spacing w:val="-3"/>
          <w:sz w:val="28"/>
          <w:szCs w:val="28"/>
          <w:lang w:val="it-IT"/>
        </w:rPr>
        <w:t>A</w:t>
      </w:r>
      <w:r w:rsidRPr="004F2CF6">
        <w:rPr>
          <w:rFonts w:asciiTheme="minorHAnsi" w:hAnsiTheme="minorHAnsi" w:cs="Tahoma"/>
          <w:b/>
          <w:spacing w:val="-3"/>
          <w:sz w:val="28"/>
          <w:szCs w:val="28"/>
          <w:lang w:val="it-IT"/>
        </w:rPr>
        <w:t xml:space="preserve">ttività svolte e </w:t>
      </w:r>
      <w:r>
        <w:rPr>
          <w:rFonts w:asciiTheme="minorHAnsi" w:hAnsiTheme="minorHAnsi" w:cs="Tahoma"/>
          <w:b/>
          <w:spacing w:val="-3"/>
          <w:sz w:val="28"/>
          <w:szCs w:val="28"/>
          <w:lang w:val="it-IT"/>
        </w:rPr>
        <w:t>r</w:t>
      </w:r>
      <w:r w:rsidRPr="004F2CF6">
        <w:rPr>
          <w:rFonts w:asciiTheme="minorHAnsi" w:hAnsiTheme="minorHAnsi" w:cs="Tahoma"/>
          <w:b/>
          <w:spacing w:val="-3"/>
          <w:sz w:val="28"/>
          <w:szCs w:val="28"/>
          <w:lang w:val="it-IT"/>
        </w:rPr>
        <w:t>isultati conseguiti</w:t>
      </w:r>
    </w:p>
    <w:p w:rsidR="00D53980" w:rsidRDefault="00D53980" w:rsidP="00D53980">
      <w:pPr>
        <w:spacing w:line="276" w:lineRule="auto"/>
        <w:rPr>
          <w:rFonts w:asciiTheme="minorHAnsi" w:hAnsiTheme="minorHAnsi" w:cs="Tahoma"/>
          <w:spacing w:val="-3"/>
          <w:lang w:val="it-IT"/>
        </w:rPr>
      </w:pPr>
    </w:p>
    <w:p w:rsidR="00D53980" w:rsidRDefault="00D53980" w:rsidP="00D53980">
      <w:pPr>
        <w:spacing w:line="276" w:lineRule="auto"/>
        <w:rPr>
          <w:rFonts w:asciiTheme="minorHAnsi" w:hAnsiTheme="minorHAnsi" w:cs="Tahoma"/>
          <w:spacing w:val="-3"/>
          <w:lang w:val="it-IT"/>
        </w:rPr>
      </w:pPr>
      <w:r w:rsidRPr="00F15FD6">
        <w:rPr>
          <w:rFonts w:asciiTheme="minorHAnsi" w:hAnsiTheme="minorHAnsi" w:cs="Tahoma"/>
          <w:spacing w:val="-3"/>
          <w:lang w:val="it-IT"/>
        </w:rPr>
        <w:t xml:space="preserve">Nell’ambito del progetto “IT – Implementation of the European Agenda for Adult Learning” sono state svolte le seguenti attività di cui si dà una descrizione sintetica per passare poi ad analizzare le conclusioni salienti e le </w:t>
      </w:r>
      <w:r>
        <w:rPr>
          <w:rFonts w:asciiTheme="minorHAnsi" w:hAnsiTheme="minorHAnsi" w:cs="Tahoma"/>
          <w:spacing w:val="-3"/>
          <w:lang w:val="it-IT"/>
        </w:rPr>
        <w:t>proposte che derivano dai lavori</w:t>
      </w:r>
      <w:r w:rsidRPr="00F15FD6">
        <w:rPr>
          <w:rFonts w:asciiTheme="minorHAnsi" w:hAnsiTheme="minorHAnsi" w:cs="Tahoma"/>
          <w:spacing w:val="-3"/>
          <w:lang w:val="it-IT"/>
        </w:rPr>
        <w:t>.</w:t>
      </w:r>
    </w:p>
    <w:p w:rsidR="00D53980" w:rsidRDefault="00D53980" w:rsidP="00D53980">
      <w:pPr>
        <w:spacing w:line="276" w:lineRule="auto"/>
        <w:rPr>
          <w:rFonts w:asciiTheme="minorHAnsi" w:hAnsiTheme="minorHAnsi" w:cs="Tahoma"/>
          <w:b/>
          <w:i/>
          <w:spacing w:val="-3"/>
          <w:lang w:val="it-IT"/>
        </w:rPr>
      </w:pPr>
    </w:p>
    <w:p w:rsidR="00D53980" w:rsidRPr="000335C5" w:rsidRDefault="00D53980" w:rsidP="00D53980">
      <w:pPr>
        <w:spacing w:line="276" w:lineRule="auto"/>
        <w:rPr>
          <w:rFonts w:asciiTheme="minorHAnsi" w:hAnsiTheme="minorHAnsi" w:cs="Tahoma"/>
          <w:b/>
          <w:i/>
          <w:lang w:val="it-IT"/>
        </w:rPr>
      </w:pPr>
      <w:r w:rsidRPr="000335C5">
        <w:rPr>
          <w:rFonts w:asciiTheme="minorHAnsi" w:hAnsiTheme="minorHAnsi" w:cs="Tahoma"/>
          <w:b/>
          <w:i/>
          <w:spacing w:val="-3"/>
          <w:lang w:val="it-IT"/>
        </w:rPr>
        <w:t xml:space="preserve">Box </w:t>
      </w:r>
      <w:r>
        <w:rPr>
          <w:rFonts w:asciiTheme="minorHAnsi" w:hAnsiTheme="minorHAnsi" w:cs="Tahoma"/>
          <w:b/>
          <w:i/>
          <w:spacing w:val="-3"/>
          <w:lang w:val="it-IT"/>
        </w:rPr>
        <w:t xml:space="preserve"> 1 - </w:t>
      </w:r>
      <w:r w:rsidRPr="000335C5">
        <w:rPr>
          <w:rFonts w:asciiTheme="minorHAnsi" w:hAnsiTheme="minorHAnsi" w:cs="Tahoma"/>
          <w:b/>
          <w:i/>
          <w:spacing w:val="-3"/>
          <w:lang w:val="it-IT"/>
        </w:rPr>
        <w:t xml:space="preserve">  C</w:t>
      </w:r>
      <w:r w:rsidRPr="000335C5">
        <w:rPr>
          <w:rFonts w:asciiTheme="minorHAnsi" w:hAnsiTheme="minorHAnsi" w:cs="Tahoma"/>
          <w:b/>
          <w:bCs/>
          <w:i/>
          <w:lang w:val="it-IT"/>
        </w:rPr>
        <w:t>ampagna di comunicazione</w:t>
      </w:r>
      <w:r w:rsidRPr="000335C5">
        <w:rPr>
          <w:rFonts w:asciiTheme="minorHAnsi" w:hAnsiTheme="minorHAnsi" w:cs="Tahoma"/>
          <w:b/>
          <w:i/>
          <w:lang w:val="it-IT"/>
        </w:rPr>
        <w:t xml:space="preserve"> on line sui temi dell’apprendimento in età adulta</w:t>
      </w:r>
    </w:p>
    <w:p w:rsidR="00D53980" w:rsidRDefault="00D53980" w:rsidP="00D53980">
      <w:pPr>
        <w:spacing w:line="276" w:lineRule="auto"/>
        <w:jc w:val="both"/>
        <w:rPr>
          <w:rFonts w:ascii="Garamond" w:hAnsi="Garamond" w:cs="Tahoma"/>
          <w:spacing w:val="-3"/>
          <w:lang w:val="it-IT"/>
        </w:rPr>
      </w:pP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r w:rsidRPr="004122B0">
        <w:rPr>
          <w:rFonts w:ascii="Garamond" w:hAnsi="Garamond" w:cs="Tahoma"/>
          <w:spacing w:val="-3"/>
          <w:lang w:val="it-IT"/>
        </w:rPr>
        <w:t>Per quanto riguarda la campagna informativa è stata deciso dal C</w:t>
      </w:r>
      <w:r>
        <w:rPr>
          <w:rFonts w:ascii="Garamond" w:hAnsi="Garamond" w:cs="Tahoma"/>
          <w:spacing w:val="-3"/>
          <w:lang w:val="it-IT"/>
        </w:rPr>
        <w:t xml:space="preserve">omitato di indirizzo di dedicare tale attività particolarmente a cittadini </w:t>
      </w:r>
      <w:r w:rsidRPr="004122B0">
        <w:rPr>
          <w:rFonts w:ascii="Garamond" w:hAnsi="Garamond" w:cs="Tahoma"/>
          <w:spacing w:val="-3"/>
          <w:lang w:val="it-IT"/>
        </w:rPr>
        <w:t>stranieri, soggiornanti di lungo periodo, in attesa di permesso di soggiorno, per p</w:t>
      </w:r>
      <w:r>
        <w:rPr>
          <w:rFonts w:ascii="Garamond" w:hAnsi="Garamond" w:cs="Tahoma"/>
          <w:spacing w:val="-3"/>
          <w:lang w:val="it-IT"/>
        </w:rPr>
        <w:t xml:space="preserve">ermettere loro di approfondire </w:t>
      </w:r>
      <w:r w:rsidRPr="004122B0">
        <w:rPr>
          <w:rFonts w:ascii="Garamond" w:hAnsi="Garamond" w:cs="Tahoma"/>
          <w:spacing w:val="-3"/>
          <w:lang w:val="it-IT"/>
        </w:rPr>
        <w:t>l</w:t>
      </w:r>
      <w:r>
        <w:rPr>
          <w:rFonts w:ascii="Garamond" w:hAnsi="Garamond" w:cs="Tahoma"/>
          <w:spacing w:val="-3"/>
          <w:lang w:val="it-IT"/>
        </w:rPr>
        <w:t>a</w:t>
      </w:r>
      <w:r w:rsidRPr="004122B0">
        <w:rPr>
          <w:rFonts w:ascii="Garamond" w:hAnsi="Garamond" w:cs="Tahoma"/>
          <w:spacing w:val="-3"/>
          <w:lang w:val="it-IT"/>
        </w:rPr>
        <w:t xml:space="preserve"> conoscenza del contenuto e dei meccanismi per accedere al Test di conoscenza della lingua italiana, presso i CTP/CPIA, necessario ad ottenere il permesso di soggiorno.</w:t>
      </w:r>
    </w:p>
    <w:p w:rsidR="00D53980" w:rsidRPr="000970AD"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r>
        <w:rPr>
          <w:rFonts w:ascii="Garamond" w:hAnsi="Garamond" w:cs="Tahoma"/>
          <w:spacing w:val="-3"/>
          <w:lang w:val="it-IT"/>
        </w:rPr>
        <w:t>È</w:t>
      </w:r>
      <w:r w:rsidRPr="000970AD">
        <w:rPr>
          <w:rFonts w:ascii="Garamond" w:hAnsi="Garamond" w:cs="Tahoma"/>
          <w:spacing w:val="-3"/>
          <w:lang w:val="it-IT"/>
        </w:rPr>
        <w:t xml:space="preserve"> stato elaborato un fascicolo dal titolo “La conoscenza della lingua italiana per ottenere il Permesso di soggiorno CE per soggiornanti di lungo periodo. Fascicolo informativo per cittadini stranieri”.</w:t>
      </w:r>
      <w:r>
        <w:rPr>
          <w:rFonts w:ascii="Garamond" w:hAnsi="Garamond" w:cs="Tahoma"/>
          <w:spacing w:val="-3"/>
          <w:lang w:val="it-IT"/>
        </w:rPr>
        <w:t xml:space="preserve"> </w:t>
      </w:r>
      <w:r w:rsidRPr="000970AD">
        <w:rPr>
          <w:rFonts w:ascii="Garamond" w:hAnsi="Garamond" w:cs="Tahoma"/>
          <w:spacing w:val="-3"/>
          <w:lang w:val="it-IT"/>
        </w:rPr>
        <w:t>L’obiettivo del fascicolo è dare una informazione e primo orientamento</w:t>
      </w:r>
      <w:r>
        <w:rPr>
          <w:rFonts w:ascii="Garamond" w:hAnsi="Garamond" w:cs="Tahoma"/>
          <w:spacing w:val="-3"/>
          <w:lang w:val="it-IT"/>
        </w:rPr>
        <w:t xml:space="preserve"> ai cittadini stranieri </w:t>
      </w:r>
      <w:r w:rsidRPr="000970AD">
        <w:rPr>
          <w:rFonts w:ascii="Garamond" w:hAnsi="Garamond" w:cs="Tahoma"/>
          <w:spacing w:val="-3"/>
          <w:lang w:val="it-IT"/>
        </w:rPr>
        <w:t>soggiornanti di lungo periodo che intendono ottenere in Italia l’accordo di integrazione</w:t>
      </w:r>
      <w:r>
        <w:rPr>
          <w:rFonts w:ascii="Garamond" w:hAnsi="Garamond" w:cs="Tahoma"/>
          <w:spacing w:val="-3"/>
          <w:lang w:val="it-IT"/>
        </w:rPr>
        <w:t>. Il fascicolo informativo è stato tradotto in sei lingue, i</w:t>
      </w:r>
      <w:r w:rsidRPr="000970AD">
        <w:rPr>
          <w:rFonts w:ascii="Garamond" w:hAnsi="Garamond" w:cs="Tahoma"/>
          <w:spacing w:val="-3"/>
          <w:lang w:val="it-IT"/>
        </w:rPr>
        <w:t xml:space="preserve">taliano, inglese, rumeno, albanese, marocchino, cinese ed è disponibile </w:t>
      </w:r>
      <w:r>
        <w:rPr>
          <w:rFonts w:ascii="Garamond" w:hAnsi="Garamond" w:cs="Tahoma"/>
          <w:spacing w:val="-3"/>
          <w:lang w:val="it-IT"/>
        </w:rPr>
        <w:t xml:space="preserve"> e scaricabile </w:t>
      </w:r>
      <w:r w:rsidRPr="000970AD">
        <w:rPr>
          <w:rFonts w:ascii="Garamond" w:hAnsi="Garamond" w:cs="Tahoma"/>
          <w:spacing w:val="-3"/>
          <w:lang w:val="it-IT"/>
        </w:rPr>
        <w:t xml:space="preserve">sul sito del progetto </w:t>
      </w:r>
      <w:hyperlink r:id="rId17" w:history="1">
        <w:r w:rsidRPr="000970AD">
          <w:rPr>
            <w:rFonts w:ascii="Garamond" w:hAnsi="Garamond" w:cs="Tahoma"/>
            <w:spacing w:val="-3"/>
            <w:lang w:val="it-IT"/>
          </w:rPr>
          <w:t>http://adultlearning.isfol.it/</w:t>
        </w:r>
      </w:hyperlink>
      <w:r>
        <w:rPr>
          <w:rFonts w:ascii="Garamond" w:hAnsi="Garamond" w:cs="Tahoma"/>
          <w:spacing w:val="-3"/>
          <w:lang w:val="it-IT"/>
        </w:rPr>
        <w:t>.</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r>
        <w:rPr>
          <w:rFonts w:ascii="Garamond" w:hAnsi="Garamond" w:cs="Tahoma"/>
          <w:spacing w:val="-3"/>
          <w:lang w:val="it-IT"/>
        </w:rPr>
        <w:t>I contenuti esposti nel fascicolo comprendono:</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r>
        <w:rPr>
          <w:noProof/>
          <w:lang w:val="it-IT" w:eastAsia="it-IT"/>
        </w:rPr>
        <w:drawing>
          <wp:anchor distT="0" distB="0" distL="114300" distR="114300" simplePos="0" relativeHeight="251664384" behindDoc="1" locked="0" layoutInCell="1" allowOverlap="1" wp14:anchorId="46BD2DA7" wp14:editId="628D3CA7">
            <wp:simplePos x="0" y="0"/>
            <wp:positionH relativeFrom="column">
              <wp:posOffset>2884170</wp:posOffset>
            </wp:positionH>
            <wp:positionV relativeFrom="paragraph">
              <wp:posOffset>110490</wp:posOffset>
            </wp:positionV>
            <wp:extent cx="3185795" cy="1990725"/>
            <wp:effectExtent l="0" t="0" r="0" b="9525"/>
            <wp:wrapTight wrapText="bothSides">
              <wp:wrapPolygon edited="0">
                <wp:start x="0" y="0"/>
                <wp:lineTo x="0" y="21497"/>
                <wp:lineTo x="21441" y="21497"/>
                <wp:lineTo x="21441" y="0"/>
                <wp:lineTo x="0" y="0"/>
              </wp:wrapPolygon>
            </wp:wrapTight>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185795" cy="1990725"/>
                    </a:xfrm>
                    <a:prstGeom prst="rect">
                      <a:avLst/>
                    </a:prstGeom>
                  </pic:spPr>
                </pic:pic>
              </a:graphicData>
            </a:graphic>
            <wp14:sizeRelH relativeFrom="page">
              <wp14:pctWidth>0</wp14:pctWidth>
            </wp14:sizeRelH>
            <wp14:sizeRelV relativeFrom="page">
              <wp14:pctHeight>0</wp14:pctHeight>
            </wp14:sizeRelV>
          </wp:anchor>
        </w:drawing>
      </w:r>
    </w:p>
    <w:p w:rsidR="00D53980" w:rsidRPr="000970AD" w:rsidRDefault="00D53980" w:rsidP="00D53980">
      <w:pPr>
        <w:pBdr>
          <w:top w:val="single" w:sz="4" w:space="1" w:color="auto"/>
          <w:left w:val="single" w:sz="4" w:space="4" w:color="auto"/>
          <w:bottom w:val="single" w:sz="4" w:space="1" w:color="auto"/>
          <w:right w:val="single" w:sz="4" w:space="4" w:color="auto"/>
        </w:pBdr>
        <w:shd w:val="pct10" w:color="auto" w:fill="auto"/>
        <w:rPr>
          <w:rFonts w:ascii="Garamond" w:hAnsi="Garamond" w:cs="Tahoma"/>
          <w:b/>
          <w:spacing w:val="-3"/>
          <w:lang w:val="it-IT"/>
        </w:rPr>
      </w:pPr>
      <w:r w:rsidRPr="000970AD">
        <w:rPr>
          <w:rFonts w:ascii="Garamond" w:hAnsi="Garamond" w:cs="Tahoma"/>
          <w:b/>
          <w:spacing w:val="-3"/>
          <w:lang w:val="it-IT"/>
        </w:rPr>
        <w:t>La conoscenza della lingua italiana</w:t>
      </w:r>
    </w:p>
    <w:p w:rsidR="00D53980" w:rsidRPr="000970AD" w:rsidRDefault="00D53980" w:rsidP="002A5568">
      <w:pPr>
        <w:pStyle w:val="Paragrafoelenco"/>
        <w:numPr>
          <w:ilvl w:val="0"/>
          <w:numId w:val="11"/>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rPr>
          <w:rFonts w:ascii="Garamond" w:hAnsi="Garamond" w:cs="Tahoma"/>
          <w:spacing w:val="-3"/>
          <w:lang w:val="it-IT"/>
        </w:rPr>
      </w:pPr>
      <w:r w:rsidRPr="000970AD">
        <w:rPr>
          <w:rFonts w:ascii="Garamond" w:hAnsi="Garamond" w:cs="Tahoma"/>
          <w:spacing w:val="-3"/>
          <w:lang w:val="it-IT"/>
        </w:rPr>
        <w:t>Documenti validi per dimostrare la conoscenza della lingua italiana (e non fare il Test)</w:t>
      </w:r>
    </w:p>
    <w:p w:rsidR="00D53980" w:rsidRPr="000970AD" w:rsidRDefault="00D53980" w:rsidP="002A5568">
      <w:pPr>
        <w:pStyle w:val="Paragrafoelenco"/>
        <w:numPr>
          <w:ilvl w:val="0"/>
          <w:numId w:val="11"/>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rPr>
          <w:rFonts w:ascii="Garamond" w:hAnsi="Garamond" w:cs="Tahoma"/>
          <w:spacing w:val="-3"/>
          <w:lang w:val="it-IT"/>
        </w:rPr>
      </w:pPr>
      <w:r w:rsidRPr="000970AD">
        <w:rPr>
          <w:rFonts w:ascii="Garamond" w:hAnsi="Garamond" w:cs="Tahoma"/>
          <w:spacing w:val="-3"/>
          <w:lang w:val="it-IT"/>
        </w:rPr>
        <w:t>L’Attestato di conoscenza della lingua italiana rilasciato da un CTP</w:t>
      </w:r>
    </w:p>
    <w:p w:rsidR="00D53980" w:rsidRPr="000970AD" w:rsidRDefault="00D53980" w:rsidP="002A5568">
      <w:pPr>
        <w:pStyle w:val="Paragrafoelenco"/>
        <w:numPr>
          <w:ilvl w:val="0"/>
          <w:numId w:val="11"/>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jc w:val="both"/>
        <w:rPr>
          <w:rFonts w:ascii="Garamond" w:hAnsi="Garamond" w:cs="Tahoma"/>
          <w:spacing w:val="-3"/>
          <w:lang w:val="it-IT"/>
        </w:rPr>
      </w:pPr>
      <w:r w:rsidRPr="000970AD">
        <w:rPr>
          <w:rFonts w:ascii="Garamond" w:hAnsi="Garamond" w:cs="Tahoma"/>
          <w:spacing w:val="-3"/>
          <w:lang w:val="it-IT"/>
        </w:rPr>
        <w:t>Il Certificato ufficiale di conoscenza della lingua italiana rilasciato da un ente riconosciuto</w:t>
      </w:r>
    </w:p>
    <w:p w:rsidR="00D53980" w:rsidRPr="000970AD" w:rsidRDefault="00D53980" w:rsidP="00D53980">
      <w:pPr>
        <w:pBdr>
          <w:top w:val="single" w:sz="4" w:space="1" w:color="auto"/>
          <w:left w:val="single" w:sz="4" w:space="4" w:color="auto"/>
          <w:bottom w:val="single" w:sz="4" w:space="1" w:color="auto"/>
          <w:right w:val="single" w:sz="4" w:space="4" w:color="auto"/>
        </w:pBdr>
        <w:shd w:val="pct10" w:color="auto" w:fill="auto"/>
        <w:rPr>
          <w:rFonts w:ascii="Garamond" w:hAnsi="Garamond" w:cs="Tahoma"/>
          <w:spacing w:val="-3"/>
          <w:lang w:val="it-IT"/>
        </w:rPr>
      </w:pPr>
    </w:p>
    <w:p w:rsidR="00D53980" w:rsidRPr="000970AD" w:rsidRDefault="00D53980" w:rsidP="00D53980">
      <w:pPr>
        <w:pBdr>
          <w:top w:val="single" w:sz="4" w:space="1" w:color="auto"/>
          <w:left w:val="single" w:sz="4" w:space="4" w:color="auto"/>
          <w:bottom w:val="single" w:sz="4" w:space="1" w:color="auto"/>
          <w:right w:val="single" w:sz="4" w:space="4" w:color="auto"/>
        </w:pBdr>
        <w:shd w:val="pct10" w:color="auto" w:fill="auto"/>
        <w:autoSpaceDE w:val="0"/>
        <w:autoSpaceDN w:val="0"/>
        <w:adjustRightInd w:val="0"/>
        <w:spacing w:after="120"/>
        <w:jc w:val="both"/>
        <w:rPr>
          <w:rFonts w:ascii="Garamond" w:hAnsi="Garamond" w:cs="Tahoma"/>
          <w:b/>
          <w:spacing w:val="-3"/>
          <w:lang w:val="it-IT"/>
        </w:rPr>
      </w:pPr>
      <w:r w:rsidRPr="000970AD">
        <w:rPr>
          <w:rFonts w:ascii="Garamond" w:hAnsi="Garamond" w:cs="Tahoma"/>
          <w:b/>
          <w:spacing w:val="-3"/>
          <w:lang w:val="it-IT"/>
        </w:rPr>
        <w:t>Il Test</w:t>
      </w:r>
    </w:p>
    <w:p w:rsidR="00D53980" w:rsidRPr="000970AD" w:rsidRDefault="00D53980" w:rsidP="002A5568">
      <w:pPr>
        <w:pStyle w:val="Paragrafoelenco"/>
        <w:numPr>
          <w:ilvl w:val="0"/>
          <w:numId w:val="10"/>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jc w:val="both"/>
        <w:rPr>
          <w:rFonts w:ascii="Garamond" w:hAnsi="Garamond" w:cs="Tahoma"/>
          <w:spacing w:val="-3"/>
          <w:lang w:val="it-IT"/>
        </w:rPr>
      </w:pPr>
      <w:r w:rsidRPr="000970AD">
        <w:rPr>
          <w:rFonts w:ascii="Garamond" w:hAnsi="Garamond" w:cs="Tahoma"/>
          <w:spacing w:val="-3"/>
          <w:lang w:val="it-IT"/>
        </w:rPr>
        <w:t>Chi non deve fare il Test?</w:t>
      </w:r>
    </w:p>
    <w:p w:rsidR="00D53980" w:rsidRPr="000970AD" w:rsidRDefault="00D53980" w:rsidP="002A5568">
      <w:pPr>
        <w:pStyle w:val="Paragrafoelenco"/>
        <w:numPr>
          <w:ilvl w:val="0"/>
          <w:numId w:val="10"/>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rPr>
          <w:rFonts w:ascii="Garamond" w:hAnsi="Garamond" w:cs="Tahoma"/>
          <w:spacing w:val="-3"/>
          <w:lang w:val="it-IT"/>
        </w:rPr>
      </w:pPr>
      <w:r w:rsidRPr="000970AD">
        <w:rPr>
          <w:rFonts w:ascii="Garamond" w:hAnsi="Garamond" w:cs="Tahoma"/>
          <w:spacing w:val="-3"/>
          <w:lang w:val="it-IT"/>
        </w:rPr>
        <w:t>Chi deve fare il Test?</w:t>
      </w:r>
    </w:p>
    <w:p w:rsidR="00D53980" w:rsidRPr="000970AD" w:rsidRDefault="00D53980" w:rsidP="002A5568">
      <w:pPr>
        <w:pStyle w:val="Paragrafoelenco"/>
        <w:numPr>
          <w:ilvl w:val="0"/>
          <w:numId w:val="10"/>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jc w:val="both"/>
        <w:rPr>
          <w:rFonts w:ascii="Garamond" w:hAnsi="Garamond" w:cs="Tahoma"/>
          <w:spacing w:val="-3"/>
          <w:lang w:val="it-IT"/>
        </w:rPr>
      </w:pPr>
      <w:r w:rsidRPr="000970AD">
        <w:rPr>
          <w:rFonts w:ascii="Garamond" w:hAnsi="Garamond" w:cs="Tahoma"/>
          <w:spacing w:val="-3"/>
          <w:lang w:val="it-IT"/>
        </w:rPr>
        <w:t>Iscrizione al Test</w:t>
      </w:r>
    </w:p>
    <w:p w:rsidR="00D53980" w:rsidRPr="000970AD" w:rsidRDefault="00D53980" w:rsidP="002A5568">
      <w:pPr>
        <w:pStyle w:val="Paragrafoelenco"/>
        <w:numPr>
          <w:ilvl w:val="0"/>
          <w:numId w:val="10"/>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jc w:val="both"/>
        <w:rPr>
          <w:rFonts w:ascii="Garamond" w:hAnsi="Garamond" w:cs="Tahoma"/>
          <w:spacing w:val="-3"/>
          <w:lang w:val="it-IT"/>
        </w:rPr>
      </w:pPr>
      <w:r w:rsidRPr="000970AD">
        <w:rPr>
          <w:rFonts w:ascii="Garamond" w:hAnsi="Garamond" w:cs="Tahoma"/>
          <w:spacing w:val="-3"/>
          <w:lang w:val="it-IT"/>
        </w:rPr>
        <w:t>Svolgimento del Test</w:t>
      </w:r>
    </w:p>
    <w:p w:rsidR="00D53980" w:rsidRPr="000970AD" w:rsidRDefault="00D53980" w:rsidP="002A5568">
      <w:pPr>
        <w:pStyle w:val="Paragrafoelenco"/>
        <w:numPr>
          <w:ilvl w:val="0"/>
          <w:numId w:val="10"/>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rPr>
          <w:rFonts w:ascii="Garamond" w:hAnsi="Garamond" w:cs="Tahoma"/>
          <w:spacing w:val="-3"/>
          <w:lang w:val="it-IT"/>
        </w:rPr>
      </w:pPr>
      <w:r w:rsidRPr="000970AD">
        <w:rPr>
          <w:rFonts w:ascii="Garamond" w:hAnsi="Garamond" w:cs="Tahoma"/>
          <w:spacing w:val="-3"/>
          <w:lang w:val="it-IT"/>
        </w:rPr>
        <w:lastRenderedPageBreak/>
        <w:t>Superare il Test</w:t>
      </w:r>
    </w:p>
    <w:p w:rsidR="00D53980" w:rsidRPr="000970AD" w:rsidRDefault="00D53980" w:rsidP="002A5568">
      <w:pPr>
        <w:pStyle w:val="Paragrafoelenco"/>
        <w:numPr>
          <w:ilvl w:val="0"/>
          <w:numId w:val="10"/>
        </w:numPr>
        <w:pBdr>
          <w:top w:val="single" w:sz="4" w:space="1" w:color="auto"/>
          <w:left w:val="single" w:sz="4" w:space="4" w:color="auto"/>
          <w:bottom w:val="single" w:sz="4" w:space="1" w:color="auto"/>
          <w:right w:val="single" w:sz="4" w:space="4" w:color="auto"/>
        </w:pBdr>
        <w:shd w:val="pct10" w:color="auto" w:fill="auto"/>
        <w:autoSpaceDE w:val="0"/>
        <w:autoSpaceDN w:val="0"/>
        <w:adjustRightInd w:val="0"/>
        <w:rPr>
          <w:rFonts w:ascii="Garamond" w:hAnsi="Garamond" w:cs="Tahoma"/>
          <w:spacing w:val="-3"/>
          <w:lang w:val="it-IT"/>
        </w:rPr>
      </w:pPr>
      <w:r w:rsidRPr="000970AD">
        <w:rPr>
          <w:rFonts w:ascii="Garamond" w:hAnsi="Garamond" w:cs="Tahoma"/>
          <w:spacing w:val="-3"/>
          <w:lang w:val="it-IT"/>
        </w:rPr>
        <w:t>Rifare il Test</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r>
        <w:rPr>
          <w:rFonts w:ascii="Garamond" w:hAnsi="Garamond" w:cs="Tahoma"/>
          <w:spacing w:val="-3"/>
          <w:lang w:val="it-IT"/>
        </w:rPr>
        <w:t>È</w:t>
      </w:r>
      <w:r w:rsidRPr="001B168F">
        <w:rPr>
          <w:rFonts w:ascii="Garamond" w:hAnsi="Garamond" w:cs="Tahoma"/>
          <w:spacing w:val="-3"/>
          <w:lang w:val="it-IT"/>
        </w:rPr>
        <w:t xml:space="preserve"> stata inviata una news all’indirizzario dei CTP/CPIA del Ministero dell’Istruzione e ai Centri dell’Impiego delle Province contenente il fil</w:t>
      </w:r>
      <w:r>
        <w:rPr>
          <w:rFonts w:ascii="Garamond" w:hAnsi="Garamond" w:cs="Tahoma"/>
          <w:spacing w:val="-3"/>
          <w:lang w:val="it-IT"/>
        </w:rPr>
        <w:t>e in formato</w:t>
      </w:r>
      <w:r w:rsidRPr="001B168F">
        <w:rPr>
          <w:rFonts w:ascii="Garamond" w:hAnsi="Garamond" w:cs="Tahoma"/>
          <w:spacing w:val="-3"/>
          <w:lang w:val="it-IT"/>
        </w:rPr>
        <w:t xml:space="preserve"> pdf del fascicolo nelle diverse lingue.</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p>
    <w:p w:rsidR="00D53980" w:rsidRDefault="00D53980" w:rsidP="00D53980">
      <w:pPr>
        <w:spacing w:line="276" w:lineRule="auto"/>
        <w:rPr>
          <w:rFonts w:asciiTheme="minorHAnsi" w:hAnsiTheme="minorHAnsi" w:cs="Tahoma"/>
          <w:b/>
          <w:i/>
          <w:spacing w:val="-3"/>
          <w:lang w:val="it-IT"/>
        </w:rPr>
      </w:pPr>
    </w:p>
    <w:p w:rsidR="00D53980" w:rsidRPr="00184321" w:rsidRDefault="00D53980" w:rsidP="00D53980">
      <w:pPr>
        <w:spacing w:line="276" w:lineRule="auto"/>
        <w:rPr>
          <w:rFonts w:asciiTheme="minorHAnsi" w:hAnsiTheme="minorHAnsi" w:cs="Tahoma"/>
          <w:b/>
          <w:i/>
          <w:spacing w:val="-3"/>
          <w:lang w:val="it-IT"/>
        </w:rPr>
      </w:pPr>
      <w:r>
        <w:rPr>
          <w:rFonts w:asciiTheme="minorHAnsi" w:hAnsiTheme="minorHAnsi" w:cs="Tahoma"/>
          <w:b/>
          <w:i/>
          <w:spacing w:val="-3"/>
          <w:lang w:val="it-IT"/>
        </w:rPr>
        <w:t>B</w:t>
      </w:r>
      <w:r w:rsidRPr="00184321">
        <w:rPr>
          <w:rFonts w:asciiTheme="minorHAnsi" w:hAnsiTheme="minorHAnsi" w:cs="Tahoma"/>
          <w:b/>
          <w:i/>
          <w:spacing w:val="-3"/>
          <w:lang w:val="it-IT"/>
        </w:rPr>
        <w:t xml:space="preserve">ox 2 </w:t>
      </w:r>
      <w:r>
        <w:rPr>
          <w:rFonts w:asciiTheme="minorHAnsi" w:hAnsiTheme="minorHAnsi" w:cs="Tahoma"/>
          <w:b/>
          <w:i/>
          <w:spacing w:val="-3"/>
          <w:lang w:val="it-IT"/>
        </w:rPr>
        <w:t xml:space="preserve">- </w:t>
      </w:r>
      <w:r w:rsidRPr="00184321">
        <w:rPr>
          <w:rFonts w:asciiTheme="minorHAnsi" w:hAnsiTheme="minorHAnsi" w:cs="Tahoma"/>
          <w:b/>
          <w:i/>
          <w:spacing w:val="-3"/>
          <w:lang w:val="it-IT"/>
        </w:rPr>
        <w:t>La Banca dati e il portale</w:t>
      </w:r>
    </w:p>
    <w:p w:rsidR="00D53980" w:rsidRDefault="00D53980" w:rsidP="00D53980">
      <w:pPr>
        <w:spacing w:line="276" w:lineRule="auto"/>
        <w:rPr>
          <w:rFonts w:asciiTheme="minorHAnsi" w:hAnsiTheme="minorHAnsi" w:cs="Tahoma"/>
          <w:b/>
          <w:i/>
          <w:spacing w:val="-3"/>
          <w:lang w:val="it-IT"/>
        </w:rPr>
      </w:pPr>
    </w:p>
    <w:p w:rsidR="00D53980" w:rsidRDefault="00D53980" w:rsidP="00D53980">
      <w:pPr>
        <w:pBdr>
          <w:top w:val="single" w:sz="4" w:space="1" w:color="auto"/>
          <w:left w:val="single" w:sz="4" w:space="4" w:color="auto"/>
          <w:right w:val="single" w:sz="4" w:space="4" w:color="auto"/>
        </w:pBdr>
        <w:shd w:val="pct10" w:color="auto" w:fill="auto"/>
        <w:spacing w:line="276" w:lineRule="auto"/>
        <w:rPr>
          <w:rFonts w:ascii="Garamond" w:hAnsi="Garamond"/>
          <w:lang w:val="it-IT"/>
        </w:rPr>
      </w:pPr>
      <w:r>
        <w:rPr>
          <w:noProof/>
          <w:lang w:val="it-IT" w:eastAsia="it-IT"/>
        </w:rPr>
        <w:drawing>
          <wp:anchor distT="0" distB="0" distL="114300" distR="114300" simplePos="0" relativeHeight="251662336" behindDoc="1" locked="0" layoutInCell="1" allowOverlap="1" wp14:anchorId="50069134" wp14:editId="26FD5315">
            <wp:simplePos x="0" y="0"/>
            <wp:positionH relativeFrom="column">
              <wp:posOffset>2731770</wp:posOffset>
            </wp:positionH>
            <wp:positionV relativeFrom="paragraph">
              <wp:posOffset>387985</wp:posOffset>
            </wp:positionV>
            <wp:extent cx="3185795" cy="1990725"/>
            <wp:effectExtent l="0" t="0" r="0" b="9525"/>
            <wp:wrapTight wrapText="bothSides">
              <wp:wrapPolygon edited="0">
                <wp:start x="0" y="0"/>
                <wp:lineTo x="0" y="21497"/>
                <wp:lineTo x="21441" y="21497"/>
                <wp:lineTo x="21441" y="0"/>
                <wp:lineTo x="0"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185795" cy="1990725"/>
                    </a:xfrm>
                    <a:prstGeom prst="rect">
                      <a:avLst/>
                    </a:prstGeom>
                  </pic:spPr>
                </pic:pic>
              </a:graphicData>
            </a:graphic>
            <wp14:sizeRelH relativeFrom="page">
              <wp14:pctWidth>0</wp14:pctWidth>
            </wp14:sizeRelH>
            <wp14:sizeRelV relativeFrom="page">
              <wp14:pctHeight>0</wp14:pctHeight>
            </wp14:sizeRelV>
          </wp:anchor>
        </w:drawing>
      </w:r>
      <w:r>
        <w:rPr>
          <w:rStyle w:val="hps"/>
          <w:rFonts w:ascii="Garamond" w:hAnsi="Garamond"/>
          <w:lang w:val="it-IT"/>
        </w:rPr>
        <w:t>È stato realizzato un s</w:t>
      </w:r>
      <w:r w:rsidRPr="004F73BB">
        <w:rPr>
          <w:rStyle w:val="hps"/>
          <w:rFonts w:ascii="Garamond" w:hAnsi="Garamond"/>
          <w:lang w:val="it-IT"/>
        </w:rPr>
        <w:t>ito web del progetto</w:t>
      </w:r>
      <w:r>
        <w:rPr>
          <w:rFonts w:ascii="Garamond" w:hAnsi="Garamond"/>
          <w:lang w:val="it-IT"/>
        </w:rPr>
        <w:t>: http://adultlearning.isfol.it/ ospitato dal sito Isfol (</w:t>
      </w:r>
      <w:hyperlink r:id="rId20" w:history="1">
        <w:r w:rsidRPr="0041275B">
          <w:rPr>
            <w:rStyle w:val="Collegamentoipertestuale"/>
            <w:rFonts w:ascii="Garamond" w:hAnsi="Garamond"/>
            <w:lang w:val="it-IT"/>
          </w:rPr>
          <w:t>www.isfol.it</w:t>
        </w:r>
      </w:hyperlink>
      <w:r>
        <w:rPr>
          <w:rFonts w:ascii="Garamond" w:hAnsi="Garamond"/>
          <w:lang w:val="it-IT"/>
        </w:rPr>
        <w:t>).</w:t>
      </w:r>
    </w:p>
    <w:p w:rsidR="00D53980" w:rsidRDefault="00D53980" w:rsidP="00D53980">
      <w:pPr>
        <w:pBdr>
          <w:top w:val="single" w:sz="4" w:space="1" w:color="auto"/>
          <w:left w:val="single" w:sz="4" w:space="4" w:color="auto"/>
          <w:right w:val="single" w:sz="4" w:space="4" w:color="auto"/>
        </w:pBdr>
        <w:shd w:val="pct10" w:color="auto" w:fill="auto"/>
        <w:spacing w:line="276" w:lineRule="auto"/>
        <w:rPr>
          <w:rFonts w:ascii="Garamond" w:hAnsi="Garamond"/>
          <w:lang w:val="it-IT"/>
        </w:rPr>
      </w:pPr>
      <w:r w:rsidRPr="004F73BB">
        <w:rPr>
          <w:rStyle w:val="hps"/>
          <w:rFonts w:ascii="Garamond" w:hAnsi="Garamond"/>
          <w:lang w:val="it-IT"/>
        </w:rPr>
        <w:t>Il sito</w:t>
      </w:r>
      <w:r w:rsidRPr="004F73BB">
        <w:rPr>
          <w:rFonts w:ascii="Garamond" w:hAnsi="Garamond"/>
          <w:lang w:val="it-IT"/>
        </w:rPr>
        <w:t xml:space="preserve"> </w:t>
      </w:r>
      <w:r w:rsidRPr="004F73BB">
        <w:rPr>
          <w:rStyle w:val="hps"/>
          <w:rFonts w:ascii="Garamond" w:hAnsi="Garamond"/>
          <w:lang w:val="it-IT"/>
        </w:rPr>
        <w:t>Internet</w:t>
      </w:r>
      <w:r w:rsidRPr="004F73BB">
        <w:rPr>
          <w:rFonts w:ascii="Garamond" w:hAnsi="Garamond"/>
          <w:lang w:val="it-IT"/>
        </w:rPr>
        <w:t xml:space="preserve">  </w:t>
      </w:r>
      <w:r w:rsidRPr="004F73BB">
        <w:rPr>
          <w:rStyle w:val="hps"/>
          <w:rFonts w:ascii="Garamond" w:hAnsi="Garamond"/>
          <w:lang w:val="it-IT"/>
        </w:rPr>
        <w:t>si articola</w:t>
      </w:r>
      <w:r w:rsidRPr="004F73BB">
        <w:rPr>
          <w:rFonts w:ascii="Garamond" w:hAnsi="Garamond"/>
          <w:lang w:val="it-IT"/>
        </w:rPr>
        <w:t xml:space="preserve"> </w:t>
      </w:r>
      <w:r w:rsidRPr="004F73BB">
        <w:rPr>
          <w:rStyle w:val="hps"/>
          <w:rFonts w:ascii="Garamond" w:hAnsi="Garamond"/>
          <w:lang w:val="it-IT"/>
        </w:rPr>
        <w:t>in diverse aree</w:t>
      </w:r>
      <w:r w:rsidRPr="004F73BB">
        <w:rPr>
          <w:rFonts w:ascii="Garamond" w:hAnsi="Garamond"/>
          <w:lang w:val="it-IT"/>
        </w:rPr>
        <w:t xml:space="preserve"> </w:t>
      </w:r>
      <w:r w:rsidRPr="004F73BB">
        <w:rPr>
          <w:rStyle w:val="hps"/>
          <w:rFonts w:ascii="Garamond" w:hAnsi="Garamond"/>
          <w:lang w:val="it-IT"/>
        </w:rPr>
        <w:t>e sezioni</w:t>
      </w:r>
      <w:r w:rsidRPr="004F73BB">
        <w:rPr>
          <w:rFonts w:ascii="Garamond" w:hAnsi="Garamond"/>
          <w:lang w:val="it-IT"/>
        </w:rPr>
        <w:t xml:space="preserve">: </w:t>
      </w:r>
    </w:p>
    <w:p w:rsidR="00D53980" w:rsidRPr="004F73BB" w:rsidRDefault="00D53980" w:rsidP="002A5568">
      <w:pPr>
        <w:pStyle w:val="Paragrafoelenco"/>
        <w:numPr>
          <w:ilvl w:val="0"/>
          <w:numId w:val="12"/>
        </w:numPr>
        <w:pBdr>
          <w:left w:val="single" w:sz="4" w:space="22" w:color="auto"/>
          <w:bottom w:val="single" w:sz="4" w:space="1" w:color="auto"/>
          <w:right w:val="single" w:sz="4" w:space="4" w:color="auto"/>
        </w:pBdr>
        <w:shd w:val="pct10" w:color="auto" w:fill="auto"/>
        <w:spacing w:line="276" w:lineRule="auto"/>
        <w:jc w:val="both"/>
        <w:rPr>
          <w:rFonts w:ascii="Garamond" w:hAnsi="Garamond"/>
          <w:lang w:val="it-IT"/>
        </w:rPr>
      </w:pPr>
      <w:r w:rsidRPr="004F73BB">
        <w:rPr>
          <w:rStyle w:val="hps"/>
          <w:rFonts w:ascii="Garamond" w:hAnsi="Garamond"/>
          <w:lang w:val="it-IT"/>
        </w:rPr>
        <w:t>una</w:t>
      </w:r>
      <w:r w:rsidRPr="004F73BB">
        <w:rPr>
          <w:rFonts w:ascii="Garamond" w:hAnsi="Garamond"/>
          <w:lang w:val="it-IT"/>
        </w:rPr>
        <w:t xml:space="preserve"> </w:t>
      </w:r>
      <w:r>
        <w:rPr>
          <w:rFonts w:ascii="Garamond" w:hAnsi="Garamond"/>
          <w:lang w:val="it-IT"/>
        </w:rPr>
        <w:t>“</w:t>
      </w:r>
      <w:r w:rsidRPr="004F73BB">
        <w:rPr>
          <w:rFonts w:ascii="Garamond" w:hAnsi="Garamond"/>
          <w:lang w:val="it-IT"/>
        </w:rPr>
        <w:t>descrizione</w:t>
      </w:r>
      <w:r>
        <w:rPr>
          <w:rFonts w:ascii="Garamond" w:hAnsi="Garamond"/>
          <w:lang w:val="it-IT"/>
        </w:rPr>
        <w:t>”</w:t>
      </w:r>
      <w:r w:rsidRPr="004F73BB">
        <w:rPr>
          <w:rFonts w:ascii="Garamond" w:hAnsi="Garamond"/>
          <w:lang w:val="it-IT"/>
        </w:rPr>
        <w:t xml:space="preserve"> </w:t>
      </w:r>
      <w:r w:rsidRPr="004F73BB">
        <w:rPr>
          <w:rStyle w:val="hps"/>
          <w:rFonts w:ascii="Garamond" w:hAnsi="Garamond"/>
          <w:lang w:val="it-IT"/>
        </w:rPr>
        <w:t>sommaria</w:t>
      </w:r>
      <w:r w:rsidRPr="004F73BB">
        <w:rPr>
          <w:rFonts w:ascii="Garamond" w:hAnsi="Garamond"/>
          <w:lang w:val="it-IT"/>
        </w:rPr>
        <w:t xml:space="preserve"> </w:t>
      </w:r>
      <w:r w:rsidRPr="004F73BB">
        <w:rPr>
          <w:rStyle w:val="hps"/>
          <w:rFonts w:ascii="Garamond" w:hAnsi="Garamond"/>
          <w:lang w:val="it-IT"/>
        </w:rPr>
        <w:t>degli obiettivi e delle</w:t>
      </w:r>
      <w:r w:rsidRPr="004F73BB">
        <w:rPr>
          <w:rFonts w:ascii="Garamond" w:hAnsi="Garamond"/>
          <w:lang w:val="it-IT"/>
        </w:rPr>
        <w:t xml:space="preserve"> </w:t>
      </w:r>
      <w:r w:rsidRPr="004F73BB">
        <w:rPr>
          <w:rStyle w:val="hps"/>
          <w:rFonts w:ascii="Garamond" w:hAnsi="Garamond"/>
          <w:lang w:val="it-IT"/>
        </w:rPr>
        <w:t>attività del progetto</w:t>
      </w:r>
      <w:r w:rsidRPr="004F73BB">
        <w:rPr>
          <w:rFonts w:ascii="Garamond" w:hAnsi="Garamond"/>
          <w:lang w:val="it-IT"/>
        </w:rPr>
        <w:t>;</w:t>
      </w:r>
    </w:p>
    <w:p w:rsidR="00D53980" w:rsidRPr="004F73BB" w:rsidRDefault="00D53980" w:rsidP="002A5568">
      <w:pPr>
        <w:pStyle w:val="Paragrafoelenco"/>
        <w:numPr>
          <w:ilvl w:val="0"/>
          <w:numId w:val="12"/>
        </w:numPr>
        <w:pBdr>
          <w:left w:val="single" w:sz="4" w:space="22" w:color="auto"/>
          <w:bottom w:val="single" w:sz="4" w:space="1" w:color="auto"/>
          <w:right w:val="single" w:sz="4" w:space="4" w:color="auto"/>
        </w:pBdr>
        <w:shd w:val="pct10" w:color="auto" w:fill="auto"/>
        <w:spacing w:line="276" w:lineRule="auto"/>
        <w:jc w:val="both"/>
        <w:rPr>
          <w:rFonts w:ascii="Garamond" w:hAnsi="Garamond"/>
          <w:lang w:val="it-IT"/>
        </w:rPr>
      </w:pPr>
      <w:r w:rsidRPr="004F73BB">
        <w:rPr>
          <w:rStyle w:val="hps"/>
          <w:rFonts w:ascii="Garamond" w:hAnsi="Garamond"/>
          <w:lang w:val="it-IT"/>
        </w:rPr>
        <w:t>una</w:t>
      </w:r>
      <w:r w:rsidRPr="004F73BB">
        <w:rPr>
          <w:rFonts w:ascii="Garamond" w:hAnsi="Garamond"/>
          <w:lang w:val="it-IT"/>
        </w:rPr>
        <w:t xml:space="preserve"> </w:t>
      </w:r>
      <w:r w:rsidRPr="004F73BB">
        <w:rPr>
          <w:rStyle w:val="hps"/>
          <w:rFonts w:ascii="Garamond" w:hAnsi="Garamond"/>
          <w:lang w:val="it-IT"/>
        </w:rPr>
        <w:t>seconda</w:t>
      </w:r>
      <w:r w:rsidRPr="004F73BB">
        <w:rPr>
          <w:rFonts w:ascii="Garamond" w:hAnsi="Garamond"/>
          <w:lang w:val="it-IT"/>
        </w:rPr>
        <w:t xml:space="preserve"> </w:t>
      </w:r>
      <w:r w:rsidRPr="004F73BB">
        <w:rPr>
          <w:rStyle w:val="hps"/>
          <w:rFonts w:ascii="Garamond" w:hAnsi="Garamond"/>
          <w:lang w:val="it-IT"/>
        </w:rPr>
        <w:t>area della sezione</w:t>
      </w:r>
      <w:r w:rsidRPr="004F73BB">
        <w:rPr>
          <w:rFonts w:ascii="Garamond" w:hAnsi="Garamond"/>
          <w:lang w:val="it-IT"/>
        </w:rPr>
        <w:t xml:space="preserve"> </w:t>
      </w:r>
      <w:r w:rsidRPr="004F73BB">
        <w:rPr>
          <w:rStyle w:val="hps"/>
          <w:rFonts w:ascii="Garamond" w:hAnsi="Garamond"/>
          <w:lang w:val="it-IT"/>
        </w:rPr>
        <w:t>dedicata</w:t>
      </w:r>
      <w:r w:rsidRPr="004F73BB">
        <w:rPr>
          <w:rFonts w:ascii="Garamond" w:hAnsi="Garamond"/>
          <w:lang w:val="it-IT"/>
        </w:rPr>
        <w:t xml:space="preserve"> </w:t>
      </w:r>
      <w:r w:rsidRPr="004F73BB">
        <w:rPr>
          <w:rStyle w:val="hps"/>
          <w:rFonts w:ascii="Garamond" w:hAnsi="Garamond"/>
          <w:lang w:val="it-IT"/>
        </w:rPr>
        <w:t xml:space="preserve">ai </w:t>
      </w:r>
      <w:r>
        <w:rPr>
          <w:rStyle w:val="hps"/>
          <w:rFonts w:ascii="Garamond" w:hAnsi="Garamond"/>
          <w:lang w:val="it-IT"/>
        </w:rPr>
        <w:t>“</w:t>
      </w:r>
      <w:r w:rsidRPr="004F73BB">
        <w:rPr>
          <w:rFonts w:ascii="Garamond" w:hAnsi="Garamond"/>
          <w:lang w:val="it-IT"/>
        </w:rPr>
        <w:t xml:space="preserve">laboratori </w:t>
      </w:r>
      <w:r w:rsidRPr="004F73BB">
        <w:rPr>
          <w:rStyle w:val="hps"/>
          <w:rFonts w:ascii="Garamond" w:hAnsi="Garamond"/>
          <w:lang w:val="it-IT"/>
        </w:rPr>
        <w:t>locali</w:t>
      </w:r>
      <w:r>
        <w:rPr>
          <w:rStyle w:val="hps"/>
          <w:rFonts w:ascii="Garamond" w:hAnsi="Garamond"/>
          <w:lang w:val="it-IT"/>
        </w:rPr>
        <w:t>”</w:t>
      </w:r>
      <w:r w:rsidRPr="004F73BB">
        <w:rPr>
          <w:rFonts w:ascii="Garamond" w:hAnsi="Garamond"/>
          <w:lang w:val="it-IT"/>
        </w:rPr>
        <w:t xml:space="preserve">: </w:t>
      </w:r>
      <w:r w:rsidRPr="004F73BB">
        <w:rPr>
          <w:rStyle w:val="hps"/>
          <w:rFonts w:ascii="Garamond" w:hAnsi="Garamond"/>
          <w:lang w:val="it-IT"/>
        </w:rPr>
        <w:t>per</w:t>
      </w:r>
      <w:r w:rsidRPr="004F73BB">
        <w:rPr>
          <w:rFonts w:ascii="Garamond" w:hAnsi="Garamond"/>
          <w:lang w:val="it-IT"/>
        </w:rPr>
        <w:t xml:space="preserve"> </w:t>
      </w:r>
      <w:r w:rsidRPr="004F73BB">
        <w:rPr>
          <w:rStyle w:val="hps"/>
          <w:rFonts w:ascii="Garamond" w:hAnsi="Garamond"/>
          <w:lang w:val="it-IT"/>
        </w:rPr>
        <w:t>ogni</w:t>
      </w:r>
      <w:r w:rsidRPr="004F73BB">
        <w:rPr>
          <w:rFonts w:ascii="Garamond" w:hAnsi="Garamond"/>
          <w:lang w:val="it-IT"/>
        </w:rPr>
        <w:t xml:space="preserve"> </w:t>
      </w:r>
      <w:r w:rsidRPr="00903440">
        <w:rPr>
          <w:rStyle w:val="hps"/>
          <w:rFonts w:ascii="Garamond" w:hAnsi="Garamond"/>
          <w:i/>
          <w:lang w:val="it-IT"/>
        </w:rPr>
        <w:t>focus group</w:t>
      </w:r>
      <w:r w:rsidRPr="004F73BB">
        <w:rPr>
          <w:rStyle w:val="hps"/>
          <w:rFonts w:ascii="Garamond" w:hAnsi="Garamond"/>
          <w:lang w:val="it-IT"/>
        </w:rPr>
        <w:t xml:space="preserve"> l'elenco dei partecipanti</w:t>
      </w:r>
      <w:r w:rsidRPr="004F73BB">
        <w:rPr>
          <w:rFonts w:ascii="Garamond" w:hAnsi="Garamond"/>
          <w:lang w:val="it-IT"/>
        </w:rPr>
        <w:t xml:space="preserve">, </w:t>
      </w:r>
      <w:r w:rsidRPr="004F73BB">
        <w:rPr>
          <w:rStyle w:val="hps"/>
          <w:rFonts w:ascii="Garamond" w:hAnsi="Garamond"/>
          <w:lang w:val="it-IT"/>
        </w:rPr>
        <w:t>i temi chiave</w:t>
      </w:r>
      <w:r w:rsidRPr="004F73BB">
        <w:rPr>
          <w:rFonts w:ascii="Garamond" w:hAnsi="Garamond"/>
          <w:lang w:val="it-IT"/>
        </w:rPr>
        <w:t xml:space="preserve"> </w:t>
      </w:r>
      <w:r w:rsidRPr="004F73BB">
        <w:rPr>
          <w:rStyle w:val="hps"/>
          <w:rFonts w:ascii="Garamond" w:hAnsi="Garamond"/>
          <w:lang w:val="it-IT"/>
        </w:rPr>
        <w:t>discussi</w:t>
      </w:r>
      <w:r w:rsidRPr="004F73BB">
        <w:rPr>
          <w:rFonts w:ascii="Garamond" w:hAnsi="Garamond"/>
          <w:lang w:val="it-IT"/>
        </w:rPr>
        <w:t xml:space="preserve">, </w:t>
      </w:r>
      <w:r w:rsidRPr="004F73BB">
        <w:rPr>
          <w:rStyle w:val="hps"/>
          <w:rFonts w:ascii="Garamond" w:hAnsi="Garamond"/>
          <w:lang w:val="it-IT"/>
        </w:rPr>
        <w:t>una galleria di</w:t>
      </w:r>
      <w:r w:rsidRPr="004F73BB">
        <w:rPr>
          <w:rFonts w:ascii="Garamond" w:hAnsi="Garamond"/>
          <w:lang w:val="it-IT"/>
        </w:rPr>
        <w:t xml:space="preserve"> </w:t>
      </w:r>
      <w:r w:rsidRPr="004F73BB">
        <w:rPr>
          <w:rStyle w:val="hps"/>
          <w:rFonts w:ascii="Garamond" w:hAnsi="Garamond"/>
          <w:lang w:val="it-IT"/>
        </w:rPr>
        <w:t>foto</w:t>
      </w:r>
      <w:r w:rsidRPr="004F73BB">
        <w:rPr>
          <w:rFonts w:ascii="Garamond" w:hAnsi="Garamond"/>
          <w:lang w:val="it-IT"/>
        </w:rPr>
        <w:t xml:space="preserve"> </w:t>
      </w:r>
      <w:r w:rsidRPr="004F73BB">
        <w:rPr>
          <w:rStyle w:val="hps"/>
          <w:rFonts w:ascii="Garamond" w:hAnsi="Garamond"/>
          <w:lang w:val="it-IT"/>
        </w:rPr>
        <w:t>dei partecipanti</w:t>
      </w:r>
      <w:r w:rsidRPr="004F73BB">
        <w:rPr>
          <w:rFonts w:ascii="Garamond" w:hAnsi="Garamond"/>
          <w:lang w:val="it-IT"/>
        </w:rPr>
        <w:t xml:space="preserve">, </w:t>
      </w:r>
      <w:r w:rsidRPr="004F73BB">
        <w:rPr>
          <w:rStyle w:val="hps"/>
          <w:rFonts w:ascii="Garamond" w:hAnsi="Garamond"/>
          <w:lang w:val="it-IT"/>
        </w:rPr>
        <w:t>studi</w:t>
      </w:r>
      <w:r w:rsidRPr="004F73BB">
        <w:rPr>
          <w:rFonts w:ascii="Garamond" w:hAnsi="Garamond"/>
          <w:lang w:val="it-IT"/>
        </w:rPr>
        <w:t xml:space="preserve"> </w:t>
      </w:r>
      <w:r w:rsidRPr="004F73BB">
        <w:rPr>
          <w:rStyle w:val="hps"/>
          <w:rFonts w:ascii="Garamond" w:hAnsi="Garamond"/>
          <w:lang w:val="it-IT"/>
        </w:rPr>
        <w:t>o materiali</w:t>
      </w:r>
      <w:r w:rsidRPr="004F73BB">
        <w:rPr>
          <w:rFonts w:ascii="Garamond" w:hAnsi="Garamond"/>
          <w:lang w:val="it-IT"/>
        </w:rPr>
        <w:t xml:space="preserve"> </w:t>
      </w:r>
      <w:r w:rsidRPr="004F73BB">
        <w:rPr>
          <w:rStyle w:val="hps"/>
          <w:rFonts w:ascii="Garamond" w:hAnsi="Garamond"/>
          <w:lang w:val="it-IT"/>
        </w:rPr>
        <w:t>prodotti da</w:t>
      </w:r>
      <w:r w:rsidRPr="004F73BB">
        <w:rPr>
          <w:rFonts w:ascii="Garamond" w:hAnsi="Garamond"/>
          <w:lang w:val="it-IT"/>
        </w:rPr>
        <w:t xml:space="preserve"> </w:t>
      </w:r>
      <w:r w:rsidRPr="004F73BB">
        <w:rPr>
          <w:rStyle w:val="hps"/>
          <w:rFonts w:ascii="Garamond" w:hAnsi="Garamond"/>
          <w:lang w:val="it-IT"/>
        </w:rPr>
        <w:t>Isfol</w:t>
      </w:r>
      <w:r w:rsidRPr="004F73BB">
        <w:rPr>
          <w:rFonts w:ascii="Garamond" w:hAnsi="Garamond"/>
          <w:lang w:val="it-IT"/>
        </w:rPr>
        <w:t xml:space="preserve"> </w:t>
      </w:r>
      <w:r w:rsidRPr="004F73BB">
        <w:rPr>
          <w:rStyle w:val="hps"/>
          <w:rFonts w:ascii="Garamond" w:hAnsi="Garamond"/>
          <w:lang w:val="it-IT"/>
        </w:rPr>
        <w:t>o</w:t>
      </w:r>
      <w:r w:rsidRPr="004F73BB">
        <w:rPr>
          <w:rFonts w:ascii="Garamond" w:hAnsi="Garamond"/>
          <w:lang w:val="it-IT"/>
        </w:rPr>
        <w:t xml:space="preserve"> </w:t>
      </w:r>
      <w:r w:rsidRPr="004F73BB">
        <w:rPr>
          <w:rStyle w:val="hps"/>
          <w:rFonts w:ascii="Garamond" w:hAnsi="Garamond"/>
          <w:lang w:val="it-IT"/>
        </w:rPr>
        <w:t>dai partecipanti.</w:t>
      </w:r>
      <w:r w:rsidRPr="004F73BB">
        <w:rPr>
          <w:rFonts w:ascii="Garamond" w:hAnsi="Garamond"/>
          <w:lang w:val="it-IT"/>
        </w:rPr>
        <w:t xml:space="preserve"> </w:t>
      </w:r>
      <w:r w:rsidRPr="004F73BB">
        <w:rPr>
          <w:rStyle w:val="hps"/>
          <w:rFonts w:ascii="Garamond" w:hAnsi="Garamond"/>
          <w:lang w:val="it-IT"/>
        </w:rPr>
        <w:t>Tutti i materiali</w:t>
      </w:r>
      <w:r w:rsidRPr="004F73BB">
        <w:rPr>
          <w:rFonts w:ascii="Garamond" w:hAnsi="Garamond"/>
          <w:lang w:val="it-IT"/>
        </w:rPr>
        <w:t xml:space="preserve"> </w:t>
      </w:r>
      <w:r w:rsidRPr="004F73BB">
        <w:rPr>
          <w:rStyle w:val="hps"/>
          <w:rFonts w:ascii="Garamond" w:hAnsi="Garamond"/>
          <w:lang w:val="it-IT"/>
        </w:rPr>
        <w:t>sono</w:t>
      </w:r>
      <w:r w:rsidRPr="004F73BB">
        <w:rPr>
          <w:rFonts w:ascii="Garamond" w:hAnsi="Garamond"/>
          <w:lang w:val="it-IT"/>
        </w:rPr>
        <w:t xml:space="preserve"> </w:t>
      </w:r>
      <w:r w:rsidRPr="004F73BB">
        <w:rPr>
          <w:rStyle w:val="hps"/>
          <w:rFonts w:ascii="Garamond" w:hAnsi="Garamond"/>
          <w:lang w:val="it-IT"/>
        </w:rPr>
        <w:t>scaricabili e</w:t>
      </w:r>
      <w:r w:rsidRPr="004F73BB">
        <w:rPr>
          <w:rFonts w:ascii="Garamond" w:hAnsi="Garamond"/>
          <w:lang w:val="it-IT"/>
        </w:rPr>
        <w:t xml:space="preserve"> </w:t>
      </w:r>
      <w:r w:rsidRPr="004F73BB">
        <w:rPr>
          <w:rStyle w:val="hps"/>
          <w:rFonts w:ascii="Garamond" w:hAnsi="Garamond"/>
          <w:lang w:val="it-IT"/>
        </w:rPr>
        <w:t>stampabili</w:t>
      </w:r>
      <w:r w:rsidRPr="004F73BB">
        <w:rPr>
          <w:rFonts w:ascii="Garamond" w:hAnsi="Garamond"/>
          <w:lang w:val="it-IT"/>
        </w:rPr>
        <w:t xml:space="preserve">; </w:t>
      </w:r>
    </w:p>
    <w:p w:rsidR="00D53980" w:rsidRPr="004F73BB" w:rsidRDefault="00D53980" w:rsidP="002A5568">
      <w:pPr>
        <w:pStyle w:val="Paragrafoelenco"/>
        <w:numPr>
          <w:ilvl w:val="0"/>
          <w:numId w:val="12"/>
        </w:numPr>
        <w:pBdr>
          <w:left w:val="single" w:sz="4" w:space="22" w:color="auto"/>
          <w:bottom w:val="single" w:sz="4" w:space="1" w:color="auto"/>
          <w:right w:val="single" w:sz="4" w:space="4" w:color="auto"/>
        </w:pBdr>
        <w:shd w:val="pct10" w:color="auto" w:fill="auto"/>
        <w:spacing w:line="276" w:lineRule="auto"/>
        <w:jc w:val="both"/>
        <w:rPr>
          <w:rFonts w:ascii="Garamond" w:hAnsi="Garamond"/>
          <w:lang w:val="it-IT"/>
        </w:rPr>
      </w:pPr>
      <w:r w:rsidRPr="004F73BB">
        <w:rPr>
          <w:rStyle w:val="hps"/>
          <w:rFonts w:ascii="Garamond" w:hAnsi="Garamond"/>
          <w:lang w:val="it-IT"/>
        </w:rPr>
        <w:t>una terza</w:t>
      </w:r>
      <w:r w:rsidRPr="004F73BB">
        <w:rPr>
          <w:rFonts w:ascii="Garamond" w:hAnsi="Garamond"/>
          <w:lang w:val="it-IT"/>
        </w:rPr>
        <w:t xml:space="preserve"> </w:t>
      </w:r>
      <w:r w:rsidRPr="004F73BB">
        <w:rPr>
          <w:rStyle w:val="hps"/>
          <w:rFonts w:ascii="Garamond" w:hAnsi="Garamond"/>
          <w:lang w:val="it-IT"/>
        </w:rPr>
        <w:t>area dedicata alle</w:t>
      </w:r>
      <w:r w:rsidRPr="004F73BB">
        <w:rPr>
          <w:rFonts w:ascii="Garamond" w:hAnsi="Garamond"/>
          <w:lang w:val="it-IT"/>
        </w:rPr>
        <w:t xml:space="preserve"> </w:t>
      </w:r>
      <w:r>
        <w:rPr>
          <w:rFonts w:ascii="Garamond" w:hAnsi="Garamond"/>
          <w:lang w:val="it-IT"/>
        </w:rPr>
        <w:t>“</w:t>
      </w:r>
      <w:r>
        <w:rPr>
          <w:rStyle w:val="hps"/>
          <w:rFonts w:ascii="Garamond" w:hAnsi="Garamond"/>
          <w:lang w:val="it-IT"/>
        </w:rPr>
        <w:t>c</w:t>
      </w:r>
      <w:r w:rsidRPr="004F73BB">
        <w:rPr>
          <w:rStyle w:val="hps"/>
          <w:rFonts w:ascii="Garamond" w:hAnsi="Garamond"/>
          <w:lang w:val="it-IT"/>
        </w:rPr>
        <w:t>onferenze</w:t>
      </w:r>
      <w:r>
        <w:rPr>
          <w:rStyle w:val="hps"/>
          <w:rFonts w:ascii="Garamond" w:hAnsi="Garamond"/>
          <w:lang w:val="it-IT"/>
        </w:rPr>
        <w:t>”</w:t>
      </w:r>
      <w:r w:rsidRPr="004F73BB">
        <w:rPr>
          <w:rFonts w:ascii="Garamond" w:hAnsi="Garamond"/>
          <w:lang w:val="it-IT"/>
        </w:rPr>
        <w:t xml:space="preserve">, </w:t>
      </w:r>
      <w:r w:rsidRPr="004F73BB">
        <w:rPr>
          <w:rStyle w:val="hps"/>
          <w:rFonts w:ascii="Garamond" w:hAnsi="Garamond"/>
          <w:lang w:val="it-IT"/>
        </w:rPr>
        <w:t>con</w:t>
      </w:r>
      <w:r w:rsidRPr="004F73BB">
        <w:rPr>
          <w:rFonts w:ascii="Garamond" w:hAnsi="Garamond"/>
          <w:lang w:val="it-IT"/>
        </w:rPr>
        <w:t xml:space="preserve"> </w:t>
      </w:r>
      <w:r w:rsidRPr="004F73BB">
        <w:rPr>
          <w:rStyle w:val="hps"/>
          <w:rFonts w:ascii="Garamond" w:hAnsi="Garamond"/>
          <w:lang w:val="it-IT"/>
        </w:rPr>
        <w:t>gli stessi contenuti</w:t>
      </w:r>
      <w:r w:rsidRPr="004F73BB">
        <w:rPr>
          <w:rFonts w:ascii="Garamond" w:hAnsi="Garamond"/>
          <w:lang w:val="it-IT"/>
        </w:rPr>
        <w:t xml:space="preserve"> </w:t>
      </w:r>
      <w:r w:rsidRPr="004F73BB">
        <w:rPr>
          <w:rStyle w:val="hps"/>
          <w:rFonts w:ascii="Garamond" w:hAnsi="Garamond"/>
          <w:lang w:val="it-IT"/>
        </w:rPr>
        <w:t>di quelli</w:t>
      </w:r>
      <w:r w:rsidRPr="004F73BB">
        <w:rPr>
          <w:rFonts w:ascii="Garamond" w:hAnsi="Garamond"/>
          <w:lang w:val="it-IT"/>
        </w:rPr>
        <w:t xml:space="preserve"> </w:t>
      </w:r>
      <w:r w:rsidRPr="004F73BB">
        <w:rPr>
          <w:rStyle w:val="hps"/>
          <w:rFonts w:ascii="Garamond" w:hAnsi="Garamond"/>
          <w:lang w:val="it-IT"/>
        </w:rPr>
        <w:t>dettagliati</w:t>
      </w:r>
      <w:r w:rsidRPr="004F73BB">
        <w:rPr>
          <w:rFonts w:ascii="Garamond" w:hAnsi="Garamond"/>
          <w:lang w:val="it-IT"/>
        </w:rPr>
        <w:t xml:space="preserve"> </w:t>
      </w:r>
      <w:r w:rsidRPr="004F73BB">
        <w:rPr>
          <w:rStyle w:val="hps"/>
          <w:rFonts w:ascii="Garamond" w:hAnsi="Garamond"/>
          <w:lang w:val="it-IT"/>
        </w:rPr>
        <w:t xml:space="preserve">nei </w:t>
      </w:r>
      <w:r>
        <w:rPr>
          <w:rStyle w:val="hps"/>
          <w:rFonts w:ascii="Garamond" w:hAnsi="Garamond"/>
          <w:lang w:val="it-IT"/>
        </w:rPr>
        <w:t>l</w:t>
      </w:r>
      <w:r w:rsidRPr="004F73BB">
        <w:rPr>
          <w:rStyle w:val="hps"/>
          <w:rFonts w:ascii="Garamond" w:hAnsi="Garamond"/>
          <w:lang w:val="it-IT"/>
        </w:rPr>
        <w:t>aboratori</w:t>
      </w:r>
      <w:r w:rsidRPr="004F73BB">
        <w:rPr>
          <w:rFonts w:ascii="Garamond" w:hAnsi="Garamond"/>
          <w:lang w:val="it-IT"/>
        </w:rPr>
        <w:t xml:space="preserve"> </w:t>
      </w:r>
      <w:r>
        <w:rPr>
          <w:rFonts w:ascii="Garamond" w:hAnsi="Garamond"/>
          <w:lang w:val="it-IT"/>
        </w:rPr>
        <w:t>t</w:t>
      </w:r>
      <w:r w:rsidRPr="004F73BB">
        <w:rPr>
          <w:rStyle w:val="hps"/>
          <w:rFonts w:ascii="Garamond" w:hAnsi="Garamond"/>
          <w:lang w:val="it-IT"/>
        </w:rPr>
        <w:t>erritoriali</w:t>
      </w:r>
      <w:r w:rsidRPr="004F73BB">
        <w:rPr>
          <w:rFonts w:ascii="Garamond" w:hAnsi="Garamond"/>
          <w:lang w:val="it-IT"/>
        </w:rPr>
        <w:t xml:space="preserve">; </w:t>
      </w:r>
    </w:p>
    <w:p w:rsidR="00D53980" w:rsidRPr="004F73BB" w:rsidRDefault="00D53980" w:rsidP="002A5568">
      <w:pPr>
        <w:pStyle w:val="Paragrafoelenco"/>
        <w:numPr>
          <w:ilvl w:val="0"/>
          <w:numId w:val="12"/>
        </w:numPr>
        <w:pBdr>
          <w:left w:val="single" w:sz="4" w:space="22" w:color="auto"/>
          <w:bottom w:val="single" w:sz="4" w:space="1" w:color="auto"/>
          <w:right w:val="single" w:sz="4" w:space="4" w:color="auto"/>
        </w:pBdr>
        <w:shd w:val="pct10" w:color="auto" w:fill="auto"/>
        <w:spacing w:line="276" w:lineRule="auto"/>
        <w:jc w:val="both"/>
        <w:rPr>
          <w:rFonts w:ascii="Garamond" w:hAnsi="Garamond"/>
          <w:lang w:val="it-IT"/>
        </w:rPr>
      </w:pPr>
      <w:r>
        <w:rPr>
          <w:rStyle w:val="hps"/>
          <w:rFonts w:ascii="Garamond" w:hAnsi="Garamond"/>
          <w:lang w:val="it-IT"/>
        </w:rPr>
        <w:t>un’area dedicata alle “</w:t>
      </w:r>
      <w:r>
        <w:rPr>
          <w:rFonts w:ascii="Garamond" w:hAnsi="Garamond"/>
          <w:lang w:val="it-IT"/>
        </w:rPr>
        <w:t>r</w:t>
      </w:r>
      <w:r w:rsidRPr="004F73BB">
        <w:rPr>
          <w:rFonts w:ascii="Garamond" w:hAnsi="Garamond"/>
          <w:lang w:val="it-IT"/>
        </w:rPr>
        <w:t xml:space="preserve">isorse", </w:t>
      </w:r>
      <w:r w:rsidRPr="004F73BB">
        <w:rPr>
          <w:rStyle w:val="hps"/>
          <w:rFonts w:ascii="Garamond" w:hAnsi="Garamond"/>
          <w:lang w:val="it-IT"/>
        </w:rPr>
        <w:t>che contiene</w:t>
      </w:r>
      <w:r w:rsidRPr="004F73BB">
        <w:rPr>
          <w:rFonts w:ascii="Garamond" w:hAnsi="Garamond"/>
          <w:lang w:val="it-IT"/>
        </w:rPr>
        <w:t xml:space="preserve"> </w:t>
      </w:r>
      <w:r w:rsidRPr="004F73BB">
        <w:rPr>
          <w:rStyle w:val="hps"/>
          <w:rFonts w:ascii="Garamond" w:hAnsi="Garamond"/>
          <w:lang w:val="it-IT"/>
        </w:rPr>
        <w:t>collegamenti a documenti</w:t>
      </w:r>
      <w:r w:rsidRPr="004F73BB">
        <w:rPr>
          <w:rFonts w:ascii="Garamond" w:hAnsi="Garamond"/>
          <w:lang w:val="it-IT"/>
        </w:rPr>
        <w:t xml:space="preserve">, ricerche, </w:t>
      </w:r>
      <w:r w:rsidRPr="004F73BB">
        <w:rPr>
          <w:rStyle w:val="hps"/>
          <w:rFonts w:ascii="Garamond" w:hAnsi="Garamond"/>
          <w:lang w:val="it-IT"/>
        </w:rPr>
        <w:t>normative relative</w:t>
      </w:r>
      <w:r w:rsidRPr="004F73BB">
        <w:rPr>
          <w:rFonts w:ascii="Garamond" w:hAnsi="Garamond"/>
          <w:lang w:val="it-IT"/>
        </w:rPr>
        <w:t xml:space="preserve"> </w:t>
      </w:r>
      <w:r w:rsidRPr="004F73BB">
        <w:rPr>
          <w:rStyle w:val="hps"/>
          <w:rFonts w:ascii="Garamond" w:hAnsi="Garamond"/>
          <w:lang w:val="it-IT"/>
        </w:rPr>
        <w:t>al tema</w:t>
      </w:r>
      <w:r w:rsidRPr="004F73BB">
        <w:rPr>
          <w:rFonts w:ascii="Garamond" w:hAnsi="Garamond"/>
          <w:lang w:val="it-IT"/>
        </w:rPr>
        <w:t xml:space="preserve"> </w:t>
      </w:r>
      <w:r w:rsidRPr="004F73BB">
        <w:rPr>
          <w:rStyle w:val="hps"/>
          <w:rFonts w:ascii="Garamond" w:hAnsi="Garamond"/>
          <w:lang w:val="it-IT"/>
        </w:rPr>
        <w:t>della</w:t>
      </w:r>
      <w:r w:rsidRPr="004F73BB">
        <w:rPr>
          <w:rFonts w:ascii="Garamond" w:hAnsi="Garamond"/>
          <w:lang w:val="it-IT"/>
        </w:rPr>
        <w:t xml:space="preserve"> </w:t>
      </w:r>
      <w:r w:rsidRPr="004F73BB">
        <w:rPr>
          <w:rStyle w:val="hps"/>
          <w:rFonts w:ascii="Garamond" w:hAnsi="Garamond"/>
          <w:lang w:val="it-IT"/>
        </w:rPr>
        <w:t>formazione degli adulti</w:t>
      </w:r>
      <w:r w:rsidRPr="004F73BB">
        <w:rPr>
          <w:rFonts w:ascii="Garamond" w:hAnsi="Garamond"/>
          <w:lang w:val="it-IT"/>
        </w:rPr>
        <w:t xml:space="preserve">; </w:t>
      </w:r>
    </w:p>
    <w:p w:rsidR="00D53980" w:rsidRPr="004F73BB" w:rsidRDefault="00D53980" w:rsidP="002A5568">
      <w:pPr>
        <w:pStyle w:val="Paragrafoelenco"/>
        <w:numPr>
          <w:ilvl w:val="0"/>
          <w:numId w:val="12"/>
        </w:numPr>
        <w:pBdr>
          <w:left w:val="single" w:sz="4" w:space="22" w:color="auto"/>
          <w:bottom w:val="single" w:sz="4" w:space="1" w:color="auto"/>
          <w:right w:val="single" w:sz="4" w:space="4" w:color="auto"/>
        </w:pBdr>
        <w:shd w:val="pct10" w:color="auto" w:fill="auto"/>
        <w:spacing w:line="276" w:lineRule="auto"/>
        <w:jc w:val="both"/>
        <w:rPr>
          <w:rFonts w:ascii="Garamond" w:hAnsi="Garamond"/>
          <w:lang w:val="it-IT"/>
        </w:rPr>
      </w:pPr>
      <w:r>
        <w:rPr>
          <w:rStyle w:val="hps"/>
          <w:rFonts w:ascii="Garamond" w:hAnsi="Garamond"/>
          <w:lang w:val="it-IT"/>
        </w:rPr>
        <w:t>un’area</w:t>
      </w:r>
      <w:r w:rsidRPr="004F73BB">
        <w:rPr>
          <w:rFonts w:ascii="Garamond" w:hAnsi="Garamond"/>
          <w:lang w:val="it-IT"/>
        </w:rPr>
        <w:t xml:space="preserve"> </w:t>
      </w:r>
      <w:r w:rsidRPr="004F73BB">
        <w:rPr>
          <w:rStyle w:val="hps"/>
          <w:rFonts w:ascii="Garamond" w:hAnsi="Garamond"/>
          <w:lang w:val="it-IT"/>
        </w:rPr>
        <w:t>"</w:t>
      </w:r>
      <w:r w:rsidRPr="004F73BB">
        <w:rPr>
          <w:rFonts w:ascii="Garamond" w:hAnsi="Garamond"/>
          <w:lang w:val="it-IT"/>
        </w:rPr>
        <w:t xml:space="preserve">sistemi di apprendimento </w:t>
      </w:r>
      <w:r w:rsidRPr="004F73BB">
        <w:rPr>
          <w:rStyle w:val="hps"/>
          <w:rFonts w:ascii="Garamond" w:hAnsi="Garamond"/>
          <w:lang w:val="it-IT"/>
        </w:rPr>
        <w:t>per adulti</w:t>
      </w:r>
      <w:r w:rsidRPr="004F73BB">
        <w:rPr>
          <w:rFonts w:ascii="Garamond" w:hAnsi="Garamond"/>
          <w:lang w:val="it-IT"/>
        </w:rPr>
        <w:t xml:space="preserve">", </w:t>
      </w:r>
      <w:r w:rsidRPr="004F73BB">
        <w:rPr>
          <w:rStyle w:val="hps"/>
          <w:rFonts w:ascii="Garamond" w:hAnsi="Garamond"/>
          <w:lang w:val="it-IT"/>
        </w:rPr>
        <w:t>con</w:t>
      </w:r>
      <w:r w:rsidRPr="004F73BB">
        <w:rPr>
          <w:rFonts w:ascii="Garamond" w:hAnsi="Garamond"/>
          <w:lang w:val="it-IT"/>
        </w:rPr>
        <w:t xml:space="preserve"> </w:t>
      </w:r>
      <w:r w:rsidRPr="004F73BB">
        <w:rPr>
          <w:rStyle w:val="hps"/>
          <w:rFonts w:ascii="Garamond" w:hAnsi="Garamond"/>
          <w:lang w:val="it-IT"/>
        </w:rPr>
        <w:t>estratti di</w:t>
      </w:r>
      <w:r w:rsidRPr="004F73BB">
        <w:rPr>
          <w:rFonts w:ascii="Garamond" w:hAnsi="Garamond"/>
          <w:lang w:val="it-IT"/>
        </w:rPr>
        <w:t xml:space="preserve"> </w:t>
      </w:r>
      <w:proofErr w:type="spellStart"/>
      <w:r w:rsidRPr="004F73BB">
        <w:rPr>
          <w:rStyle w:val="hps"/>
          <w:rFonts w:ascii="Garamond" w:hAnsi="Garamond"/>
          <w:lang w:val="it-IT"/>
        </w:rPr>
        <w:t>Eurypedia</w:t>
      </w:r>
      <w:proofErr w:type="spellEnd"/>
      <w:r w:rsidRPr="004F73BB">
        <w:rPr>
          <w:rFonts w:ascii="Garamond" w:hAnsi="Garamond"/>
          <w:lang w:val="it-IT"/>
        </w:rPr>
        <w:t xml:space="preserve">. </w:t>
      </w:r>
      <w:r w:rsidRPr="004F73BB">
        <w:rPr>
          <w:rStyle w:val="hps"/>
          <w:rFonts w:ascii="Garamond" w:hAnsi="Garamond"/>
          <w:lang w:val="it-IT"/>
        </w:rPr>
        <w:t>Cliccando sul</w:t>
      </w:r>
      <w:r w:rsidRPr="004F73BB">
        <w:rPr>
          <w:rFonts w:ascii="Garamond" w:hAnsi="Garamond"/>
          <w:lang w:val="it-IT"/>
        </w:rPr>
        <w:t xml:space="preserve"> </w:t>
      </w:r>
      <w:r>
        <w:rPr>
          <w:rFonts w:ascii="Garamond" w:hAnsi="Garamond"/>
          <w:lang w:val="it-IT"/>
        </w:rPr>
        <w:t>“</w:t>
      </w:r>
      <w:r>
        <w:rPr>
          <w:rStyle w:val="hps"/>
          <w:rFonts w:ascii="Garamond" w:hAnsi="Garamond"/>
          <w:lang w:val="it-IT"/>
        </w:rPr>
        <w:t>profilo</w:t>
      </w:r>
      <w:r w:rsidRPr="004F73BB">
        <w:rPr>
          <w:rFonts w:ascii="Garamond" w:hAnsi="Garamond"/>
          <w:lang w:val="it-IT"/>
        </w:rPr>
        <w:t xml:space="preserve"> </w:t>
      </w:r>
      <w:r>
        <w:rPr>
          <w:rStyle w:val="hps"/>
          <w:rFonts w:ascii="Garamond" w:hAnsi="Garamond"/>
          <w:lang w:val="it-IT"/>
        </w:rPr>
        <w:t>Paese”</w:t>
      </w:r>
      <w:r w:rsidRPr="004F73BB">
        <w:rPr>
          <w:rFonts w:ascii="Garamond" w:hAnsi="Garamond"/>
          <w:lang w:val="it-IT"/>
        </w:rPr>
        <w:t xml:space="preserve"> </w:t>
      </w:r>
      <w:r w:rsidRPr="004F73BB">
        <w:rPr>
          <w:rStyle w:val="hps"/>
          <w:rFonts w:ascii="Garamond" w:hAnsi="Garamond"/>
          <w:lang w:val="it-IT"/>
        </w:rPr>
        <w:t>sono disponibili le informazioni di base</w:t>
      </w:r>
      <w:r w:rsidRPr="004F73BB">
        <w:rPr>
          <w:rFonts w:ascii="Garamond" w:hAnsi="Garamond"/>
          <w:lang w:val="it-IT"/>
        </w:rPr>
        <w:t xml:space="preserve"> </w:t>
      </w:r>
      <w:r w:rsidRPr="004F73BB">
        <w:rPr>
          <w:rStyle w:val="hps"/>
          <w:rFonts w:ascii="Garamond" w:hAnsi="Garamond"/>
          <w:lang w:val="it-IT"/>
        </w:rPr>
        <w:t>sui</w:t>
      </w:r>
      <w:r w:rsidRPr="004F73BB">
        <w:rPr>
          <w:rFonts w:ascii="Garamond" w:hAnsi="Garamond"/>
          <w:lang w:val="it-IT"/>
        </w:rPr>
        <w:t xml:space="preserve"> </w:t>
      </w:r>
      <w:r w:rsidRPr="004F73BB">
        <w:rPr>
          <w:rStyle w:val="hps"/>
          <w:rFonts w:ascii="Garamond" w:hAnsi="Garamond"/>
          <w:lang w:val="it-IT"/>
        </w:rPr>
        <w:t>sistemi educativi,</w:t>
      </w:r>
      <w:r w:rsidRPr="004F73BB">
        <w:rPr>
          <w:rFonts w:ascii="Garamond" w:hAnsi="Garamond"/>
          <w:lang w:val="it-IT"/>
        </w:rPr>
        <w:t xml:space="preserve"> </w:t>
      </w:r>
      <w:r w:rsidRPr="004F73BB">
        <w:rPr>
          <w:rStyle w:val="hps"/>
          <w:rFonts w:ascii="Garamond" w:hAnsi="Garamond"/>
          <w:lang w:val="it-IT"/>
        </w:rPr>
        <w:t>ma è</w:t>
      </w:r>
      <w:r w:rsidRPr="004F73BB">
        <w:rPr>
          <w:rFonts w:ascii="Garamond" w:hAnsi="Garamond"/>
          <w:lang w:val="it-IT"/>
        </w:rPr>
        <w:t xml:space="preserve"> </w:t>
      </w:r>
      <w:r w:rsidRPr="004F73BB">
        <w:rPr>
          <w:rStyle w:val="hps"/>
          <w:rFonts w:ascii="Garamond" w:hAnsi="Garamond"/>
          <w:lang w:val="it-IT"/>
        </w:rPr>
        <w:t>anche</w:t>
      </w:r>
      <w:r w:rsidRPr="004F73BB">
        <w:rPr>
          <w:rFonts w:ascii="Garamond" w:hAnsi="Garamond"/>
          <w:lang w:val="it-IT"/>
        </w:rPr>
        <w:t xml:space="preserve"> </w:t>
      </w:r>
      <w:r w:rsidRPr="004F73BB">
        <w:rPr>
          <w:rStyle w:val="hps"/>
          <w:rFonts w:ascii="Garamond" w:hAnsi="Garamond"/>
          <w:lang w:val="it-IT"/>
        </w:rPr>
        <w:t>possibile navigare</w:t>
      </w:r>
      <w:r w:rsidRPr="004F73BB">
        <w:rPr>
          <w:rFonts w:ascii="Garamond" w:hAnsi="Garamond"/>
          <w:lang w:val="it-IT"/>
        </w:rPr>
        <w:t xml:space="preserve"> </w:t>
      </w:r>
      <w:r w:rsidRPr="004F73BB">
        <w:rPr>
          <w:rStyle w:val="hps"/>
          <w:rFonts w:ascii="Garamond" w:hAnsi="Garamond"/>
          <w:lang w:val="it-IT"/>
        </w:rPr>
        <w:t>attraverso</w:t>
      </w:r>
      <w:r w:rsidRPr="004F73BB">
        <w:rPr>
          <w:rFonts w:ascii="Garamond" w:hAnsi="Garamond"/>
          <w:lang w:val="it-IT"/>
        </w:rPr>
        <w:t xml:space="preserve"> </w:t>
      </w:r>
      <w:r w:rsidRPr="004F73BB">
        <w:rPr>
          <w:rStyle w:val="hps"/>
          <w:rFonts w:ascii="Garamond" w:hAnsi="Garamond"/>
          <w:lang w:val="it-IT"/>
        </w:rPr>
        <w:t>altri contenuti</w:t>
      </w:r>
      <w:r w:rsidRPr="004F73BB">
        <w:rPr>
          <w:rFonts w:ascii="Garamond" w:hAnsi="Garamond"/>
          <w:lang w:val="it-IT"/>
        </w:rPr>
        <w:t xml:space="preserve"> </w:t>
      </w:r>
      <w:r w:rsidRPr="004F73BB">
        <w:rPr>
          <w:rStyle w:val="hps"/>
          <w:rFonts w:ascii="Garamond" w:hAnsi="Garamond"/>
          <w:lang w:val="it-IT"/>
        </w:rPr>
        <w:t>rilevanti</w:t>
      </w:r>
      <w:r w:rsidRPr="004F73BB">
        <w:rPr>
          <w:rFonts w:ascii="Garamond" w:hAnsi="Garamond"/>
          <w:lang w:val="it-IT"/>
        </w:rPr>
        <w:t xml:space="preserve">, </w:t>
      </w:r>
      <w:r w:rsidRPr="004F73BB">
        <w:rPr>
          <w:rStyle w:val="hps"/>
          <w:rFonts w:ascii="Garamond" w:hAnsi="Garamond"/>
          <w:lang w:val="it-IT"/>
        </w:rPr>
        <w:t>come la politica</w:t>
      </w:r>
      <w:r w:rsidRPr="004F73BB">
        <w:rPr>
          <w:rFonts w:ascii="Garamond" w:hAnsi="Garamond"/>
          <w:lang w:val="it-IT"/>
        </w:rPr>
        <w:t xml:space="preserve"> </w:t>
      </w:r>
      <w:r w:rsidRPr="004F73BB">
        <w:rPr>
          <w:rStyle w:val="hps"/>
          <w:rFonts w:ascii="Garamond" w:hAnsi="Garamond"/>
          <w:lang w:val="it-IT"/>
        </w:rPr>
        <w:t>di formazione professionale</w:t>
      </w:r>
      <w:r w:rsidRPr="004F73BB">
        <w:rPr>
          <w:rFonts w:ascii="Garamond" w:hAnsi="Garamond"/>
          <w:lang w:val="it-IT"/>
        </w:rPr>
        <w:t xml:space="preserve"> </w:t>
      </w:r>
      <w:r w:rsidRPr="004F73BB">
        <w:rPr>
          <w:rStyle w:val="hps"/>
          <w:rFonts w:ascii="Garamond" w:hAnsi="Garamond"/>
          <w:lang w:val="it-IT"/>
        </w:rPr>
        <w:t>e strategie</w:t>
      </w:r>
      <w:r w:rsidRPr="004F73BB">
        <w:rPr>
          <w:rFonts w:ascii="Garamond" w:hAnsi="Garamond"/>
          <w:lang w:val="it-IT"/>
        </w:rPr>
        <w:t xml:space="preserve"> </w:t>
      </w:r>
      <w:r w:rsidRPr="004F73BB">
        <w:rPr>
          <w:rStyle w:val="hps"/>
          <w:rFonts w:ascii="Garamond" w:hAnsi="Garamond"/>
          <w:lang w:val="it-IT"/>
        </w:rPr>
        <w:t>nei paesi dell'UE</w:t>
      </w:r>
      <w:r w:rsidRPr="004F73BB">
        <w:rPr>
          <w:rFonts w:ascii="Garamond" w:hAnsi="Garamond"/>
          <w:lang w:val="it-IT"/>
        </w:rPr>
        <w:t xml:space="preserve">; </w:t>
      </w:r>
    </w:p>
    <w:p w:rsidR="00D53980" w:rsidRPr="004F73BB" w:rsidRDefault="00D53980" w:rsidP="002A5568">
      <w:pPr>
        <w:pStyle w:val="Paragrafoelenco"/>
        <w:numPr>
          <w:ilvl w:val="0"/>
          <w:numId w:val="12"/>
        </w:numPr>
        <w:pBdr>
          <w:left w:val="single" w:sz="4" w:space="22" w:color="auto"/>
          <w:bottom w:val="single" w:sz="4" w:space="1" w:color="auto"/>
          <w:right w:val="single" w:sz="4" w:space="4" w:color="auto"/>
        </w:pBdr>
        <w:shd w:val="pct10" w:color="auto" w:fill="auto"/>
        <w:spacing w:line="276" w:lineRule="auto"/>
        <w:jc w:val="both"/>
        <w:rPr>
          <w:rFonts w:ascii="Garamond" w:hAnsi="Garamond"/>
          <w:lang w:val="it-IT"/>
        </w:rPr>
      </w:pPr>
      <w:r>
        <w:rPr>
          <w:noProof/>
          <w:lang w:val="it-IT" w:eastAsia="it-IT"/>
        </w:rPr>
        <w:drawing>
          <wp:anchor distT="0" distB="0" distL="114300" distR="114300" simplePos="0" relativeHeight="251663360" behindDoc="0" locked="0" layoutInCell="1" allowOverlap="1" wp14:anchorId="75DC1B8A" wp14:editId="18196549">
            <wp:simplePos x="0" y="0"/>
            <wp:positionH relativeFrom="column">
              <wp:posOffset>422910</wp:posOffset>
            </wp:positionH>
            <wp:positionV relativeFrom="paragraph">
              <wp:posOffset>106045</wp:posOffset>
            </wp:positionV>
            <wp:extent cx="3214370" cy="2008505"/>
            <wp:effectExtent l="0" t="0" r="508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14370" cy="2008505"/>
                    </a:xfrm>
                    <a:prstGeom prst="rect">
                      <a:avLst/>
                    </a:prstGeom>
                  </pic:spPr>
                </pic:pic>
              </a:graphicData>
            </a:graphic>
            <wp14:sizeRelH relativeFrom="page">
              <wp14:pctWidth>0</wp14:pctWidth>
            </wp14:sizeRelH>
            <wp14:sizeRelV relativeFrom="page">
              <wp14:pctHeight>0</wp14:pctHeight>
            </wp14:sizeRelV>
          </wp:anchor>
        </w:drawing>
      </w:r>
      <w:r>
        <w:rPr>
          <w:rStyle w:val="hps"/>
          <w:rFonts w:ascii="Garamond" w:hAnsi="Garamond"/>
          <w:lang w:val="it-IT"/>
        </w:rPr>
        <w:t>a</w:t>
      </w:r>
      <w:r w:rsidRPr="004F73BB">
        <w:rPr>
          <w:rStyle w:val="hps"/>
          <w:rFonts w:ascii="Garamond" w:hAnsi="Garamond"/>
          <w:lang w:val="it-IT"/>
        </w:rPr>
        <w:t>rea</w:t>
      </w:r>
      <w:r w:rsidRPr="004F73BB">
        <w:rPr>
          <w:rFonts w:ascii="Garamond" w:hAnsi="Garamond"/>
          <w:lang w:val="it-IT"/>
        </w:rPr>
        <w:t xml:space="preserve"> </w:t>
      </w:r>
      <w:r w:rsidRPr="004F73BB">
        <w:rPr>
          <w:rStyle w:val="hps"/>
          <w:rFonts w:ascii="Garamond" w:hAnsi="Garamond"/>
          <w:lang w:val="it-IT"/>
        </w:rPr>
        <w:t>"</w:t>
      </w:r>
      <w:proofErr w:type="spellStart"/>
      <w:r>
        <w:rPr>
          <w:rFonts w:ascii="Garamond" w:hAnsi="Garamond"/>
          <w:lang w:val="it-IT"/>
        </w:rPr>
        <w:t>l</w:t>
      </w:r>
      <w:r w:rsidRPr="004F73BB">
        <w:rPr>
          <w:rFonts w:ascii="Garamond" w:hAnsi="Garamond"/>
          <w:lang w:val="it-IT"/>
        </w:rPr>
        <w:t>inks</w:t>
      </w:r>
      <w:proofErr w:type="spellEnd"/>
      <w:r w:rsidRPr="004F73BB">
        <w:rPr>
          <w:rFonts w:ascii="Garamond" w:hAnsi="Garamond"/>
          <w:lang w:val="it-IT"/>
        </w:rPr>
        <w:t xml:space="preserve">", </w:t>
      </w:r>
      <w:r w:rsidRPr="004F73BB">
        <w:rPr>
          <w:rStyle w:val="hps"/>
          <w:rFonts w:ascii="Garamond" w:hAnsi="Garamond"/>
          <w:lang w:val="it-IT"/>
        </w:rPr>
        <w:t>diviso in</w:t>
      </w:r>
      <w:r w:rsidRPr="004F73BB">
        <w:rPr>
          <w:rFonts w:ascii="Garamond" w:hAnsi="Garamond"/>
          <w:lang w:val="it-IT"/>
        </w:rPr>
        <w:t xml:space="preserve"> </w:t>
      </w:r>
      <w:r w:rsidRPr="004F73BB">
        <w:rPr>
          <w:rStyle w:val="hps"/>
          <w:rFonts w:ascii="Garamond" w:hAnsi="Garamond"/>
          <w:lang w:val="it-IT"/>
        </w:rPr>
        <w:t>due sezioni distinte</w:t>
      </w:r>
      <w:r w:rsidRPr="004F73BB">
        <w:rPr>
          <w:rFonts w:ascii="Garamond" w:hAnsi="Garamond"/>
          <w:lang w:val="it-IT"/>
        </w:rPr>
        <w:t xml:space="preserve"> </w:t>
      </w:r>
      <w:r w:rsidRPr="004F73BB">
        <w:rPr>
          <w:rStyle w:val="hps"/>
          <w:rFonts w:ascii="Garamond" w:hAnsi="Garamond"/>
          <w:lang w:val="it-IT"/>
        </w:rPr>
        <w:t>tra le connessioni</w:t>
      </w:r>
      <w:r w:rsidRPr="004F73BB">
        <w:rPr>
          <w:rFonts w:ascii="Garamond" w:hAnsi="Garamond"/>
          <w:lang w:val="it-IT"/>
        </w:rPr>
        <w:t xml:space="preserve"> </w:t>
      </w:r>
      <w:r w:rsidRPr="004F73BB">
        <w:rPr>
          <w:rStyle w:val="hps"/>
          <w:rFonts w:ascii="Garamond" w:hAnsi="Garamond"/>
          <w:lang w:val="it-IT"/>
        </w:rPr>
        <w:t>a siti</w:t>
      </w:r>
      <w:r w:rsidRPr="004F73BB">
        <w:rPr>
          <w:rFonts w:ascii="Garamond" w:hAnsi="Garamond"/>
          <w:lang w:val="it-IT"/>
        </w:rPr>
        <w:t xml:space="preserve"> </w:t>
      </w:r>
      <w:r w:rsidRPr="004F73BB">
        <w:rPr>
          <w:rStyle w:val="hps"/>
          <w:rFonts w:ascii="Garamond" w:hAnsi="Garamond"/>
          <w:lang w:val="it-IT"/>
        </w:rPr>
        <w:t>istituzionali</w:t>
      </w:r>
      <w:r w:rsidRPr="004F73BB">
        <w:rPr>
          <w:rFonts w:ascii="Garamond" w:hAnsi="Garamond"/>
          <w:lang w:val="it-IT"/>
        </w:rPr>
        <w:t xml:space="preserve"> </w:t>
      </w:r>
      <w:r w:rsidRPr="004F73BB">
        <w:rPr>
          <w:rStyle w:val="hps"/>
          <w:rFonts w:ascii="Garamond" w:hAnsi="Garamond"/>
          <w:lang w:val="it-IT"/>
        </w:rPr>
        <w:t>e</w:t>
      </w:r>
      <w:r w:rsidRPr="004F73BB">
        <w:rPr>
          <w:rFonts w:ascii="Garamond" w:hAnsi="Garamond"/>
          <w:lang w:val="it-IT"/>
        </w:rPr>
        <w:t xml:space="preserve"> </w:t>
      </w:r>
      <w:r w:rsidRPr="004F73BB">
        <w:rPr>
          <w:rStyle w:val="hps"/>
          <w:rFonts w:ascii="Garamond" w:hAnsi="Garamond"/>
          <w:lang w:val="it-IT"/>
        </w:rPr>
        <w:t>ad altri siti</w:t>
      </w:r>
      <w:r w:rsidRPr="004F73BB">
        <w:rPr>
          <w:rFonts w:ascii="Garamond" w:hAnsi="Garamond"/>
          <w:lang w:val="it-IT"/>
        </w:rPr>
        <w:t xml:space="preserve">; </w:t>
      </w:r>
    </w:p>
    <w:p w:rsidR="00D53980" w:rsidRPr="004F73BB" w:rsidRDefault="00D53980" w:rsidP="002A5568">
      <w:pPr>
        <w:pStyle w:val="Paragrafoelenco"/>
        <w:numPr>
          <w:ilvl w:val="0"/>
          <w:numId w:val="12"/>
        </w:numPr>
        <w:pBdr>
          <w:left w:val="single" w:sz="4" w:space="22" w:color="auto"/>
          <w:bottom w:val="single" w:sz="4" w:space="1" w:color="auto"/>
          <w:right w:val="single" w:sz="4" w:space="4" w:color="auto"/>
        </w:pBdr>
        <w:shd w:val="pct10" w:color="auto" w:fill="auto"/>
        <w:spacing w:line="276" w:lineRule="auto"/>
        <w:jc w:val="both"/>
        <w:rPr>
          <w:rFonts w:ascii="Garamond" w:hAnsi="Garamond"/>
          <w:lang w:val="it-IT"/>
        </w:rPr>
      </w:pPr>
      <w:r>
        <w:rPr>
          <w:rStyle w:val="hps"/>
          <w:rFonts w:ascii="Garamond" w:hAnsi="Garamond"/>
          <w:lang w:val="it-IT"/>
        </w:rPr>
        <w:t>"mediateca</w:t>
      </w:r>
      <w:r w:rsidRPr="004F73BB">
        <w:rPr>
          <w:rStyle w:val="hps"/>
          <w:rFonts w:ascii="Garamond" w:hAnsi="Garamond"/>
          <w:lang w:val="it-IT"/>
        </w:rPr>
        <w:t>"</w:t>
      </w:r>
      <w:r w:rsidRPr="004F73BB">
        <w:rPr>
          <w:rFonts w:ascii="Garamond" w:hAnsi="Garamond"/>
          <w:lang w:val="it-IT"/>
        </w:rPr>
        <w:t xml:space="preserve">, </w:t>
      </w:r>
      <w:r w:rsidRPr="004F73BB">
        <w:rPr>
          <w:rStyle w:val="hps"/>
          <w:rFonts w:ascii="Garamond" w:hAnsi="Garamond"/>
          <w:lang w:val="it-IT"/>
        </w:rPr>
        <w:t>un'area</w:t>
      </w:r>
      <w:r w:rsidRPr="004F73BB">
        <w:rPr>
          <w:rFonts w:ascii="Garamond" w:hAnsi="Garamond"/>
          <w:lang w:val="it-IT"/>
        </w:rPr>
        <w:t xml:space="preserve"> </w:t>
      </w:r>
      <w:r w:rsidRPr="004F73BB">
        <w:rPr>
          <w:rStyle w:val="hps"/>
          <w:rFonts w:ascii="Garamond" w:hAnsi="Garamond"/>
          <w:lang w:val="it-IT"/>
        </w:rPr>
        <w:t>dedicata</w:t>
      </w:r>
      <w:r w:rsidRPr="004F73BB">
        <w:rPr>
          <w:rFonts w:ascii="Garamond" w:hAnsi="Garamond"/>
          <w:lang w:val="it-IT"/>
        </w:rPr>
        <w:t xml:space="preserve"> </w:t>
      </w:r>
      <w:r w:rsidRPr="004F73BB">
        <w:rPr>
          <w:rStyle w:val="hps"/>
          <w:rFonts w:ascii="Garamond" w:hAnsi="Garamond"/>
          <w:lang w:val="it-IT"/>
        </w:rPr>
        <w:t>alla pubblicazione di</w:t>
      </w:r>
      <w:r w:rsidRPr="004F73BB">
        <w:rPr>
          <w:rFonts w:ascii="Garamond" w:hAnsi="Garamond"/>
          <w:lang w:val="it-IT"/>
        </w:rPr>
        <w:t xml:space="preserve"> </w:t>
      </w:r>
      <w:r w:rsidRPr="004F73BB">
        <w:rPr>
          <w:rStyle w:val="hps"/>
          <w:rFonts w:ascii="Garamond" w:hAnsi="Garamond"/>
          <w:lang w:val="it-IT"/>
        </w:rPr>
        <w:t>video interviste</w:t>
      </w:r>
      <w:r w:rsidRPr="004F73BB">
        <w:rPr>
          <w:rFonts w:ascii="Garamond" w:hAnsi="Garamond"/>
          <w:lang w:val="it-IT"/>
        </w:rPr>
        <w:t xml:space="preserve"> </w:t>
      </w:r>
      <w:r w:rsidRPr="004F73BB">
        <w:rPr>
          <w:rStyle w:val="hps"/>
          <w:rFonts w:ascii="Garamond" w:hAnsi="Garamond"/>
          <w:lang w:val="it-IT"/>
        </w:rPr>
        <w:t>con esperti</w:t>
      </w:r>
      <w:r w:rsidRPr="004F73BB">
        <w:rPr>
          <w:rFonts w:ascii="Garamond" w:hAnsi="Garamond"/>
          <w:lang w:val="it-IT"/>
        </w:rPr>
        <w:t xml:space="preserve">, </w:t>
      </w:r>
      <w:r w:rsidRPr="004F73BB">
        <w:rPr>
          <w:rStyle w:val="hps"/>
          <w:rFonts w:ascii="Garamond" w:hAnsi="Garamond"/>
          <w:lang w:val="it-IT"/>
        </w:rPr>
        <w:t>decisori e</w:t>
      </w:r>
      <w:r w:rsidRPr="004F73BB">
        <w:rPr>
          <w:rFonts w:ascii="Garamond" w:hAnsi="Garamond"/>
          <w:lang w:val="it-IT"/>
        </w:rPr>
        <w:t xml:space="preserve"> </w:t>
      </w:r>
      <w:r w:rsidRPr="004F73BB">
        <w:rPr>
          <w:rStyle w:val="hps"/>
          <w:rFonts w:ascii="Garamond" w:hAnsi="Garamond"/>
          <w:lang w:val="it-IT"/>
        </w:rPr>
        <w:t>operatori</w:t>
      </w:r>
      <w:r w:rsidRPr="004F73BB">
        <w:rPr>
          <w:rFonts w:ascii="Garamond" w:hAnsi="Garamond"/>
          <w:lang w:val="it-IT"/>
        </w:rPr>
        <w:t xml:space="preserve">; </w:t>
      </w:r>
    </w:p>
    <w:p w:rsidR="00D53980" w:rsidRPr="00996C5D" w:rsidRDefault="00D53980" w:rsidP="002A5568">
      <w:pPr>
        <w:pStyle w:val="Paragrafoelenco"/>
        <w:numPr>
          <w:ilvl w:val="0"/>
          <w:numId w:val="12"/>
        </w:numPr>
        <w:pBdr>
          <w:left w:val="single" w:sz="4" w:space="22" w:color="auto"/>
          <w:bottom w:val="single" w:sz="4" w:space="1" w:color="auto"/>
          <w:right w:val="single" w:sz="4" w:space="4" w:color="auto"/>
        </w:pBdr>
        <w:shd w:val="pct10" w:color="auto" w:fill="auto"/>
        <w:jc w:val="both"/>
        <w:rPr>
          <w:rStyle w:val="hps"/>
          <w:rFonts w:ascii="Garamond" w:hAnsi="Garamond"/>
          <w:lang w:val="it-IT"/>
        </w:rPr>
      </w:pPr>
      <w:r w:rsidRPr="00996C5D">
        <w:rPr>
          <w:rStyle w:val="hps"/>
          <w:rFonts w:ascii="Garamond" w:hAnsi="Garamond"/>
          <w:lang w:val="it-IT"/>
        </w:rPr>
        <w:t>"</w:t>
      </w:r>
      <w:r>
        <w:rPr>
          <w:rStyle w:val="hps"/>
          <w:rFonts w:ascii="Garamond" w:hAnsi="Garamond"/>
          <w:lang w:val="it-IT"/>
        </w:rPr>
        <w:t>banca dati contenente le</w:t>
      </w:r>
      <w:r w:rsidRPr="00996C5D">
        <w:rPr>
          <w:rStyle w:val="hps"/>
          <w:rFonts w:ascii="Garamond" w:hAnsi="Garamond"/>
          <w:lang w:val="it-IT"/>
        </w:rPr>
        <w:t xml:space="preserve"> esperienze rilevanti": sulla base di segnalazioni ricevute nel corso dei focus territoriali e delle attività di networking sviluppate dallo staff di progetto, sono state collazionate al momento circa </w:t>
      </w:r>
      <w:r>
        <w:rPr>
          <w:rStyle w:val="hps"/>
          <w:rFonts w:ascii="Garamond" w:hAnsi="Garamond"/>
          <w:lang w:val="it-IT"/>
        </w:rPr>
        <w:t>60</w:t>
      </w:r>
      <w:r w:rsidRPr="00996C5D">
        <w:rPr>
          <w:rStyle w:val="hps"/>
          <w:rFonts w:ascii="Garamond" w:hAnsi="Garamond"/>
          <w:lang w:val="it-IT"/>
        </w:rPr>
        <w:t xml:space="preserve"> iniziative la c</w:t>
      </w:r>
      <w:r>
        <w:rPr>
          <w:rStyle w:val="hps"/>
          <w:rFonts w:ascii="Garamond" w:hAnsi="Garamond"/>
          <w:lang w:val="it-IT"/>
        </w:rPr>
        <w:t>ui presentazione sintetica è</w:t>
      </w:r>
      <w:r w:rsidRPr="00996C5D">
        <w:rPr>
          <w:rStyle w:val="hps"/>
          <w:rFonts w:ascii="Garamond" w:hAnsi="Garamond"/>
          <w:lang w:val="it-IT"/>
        </w:rPr>
        <w:t xml:space="preserve"> disponibile e accessibile. La banca-dati può essere incrementata anche da qualsiasi operatore che voglia riportare la propria esperienza progettuale, previo un vaglio da parte dell’Isfol. Le esperienze riportate in questa </w:t>
      </w:r>
      <w:r w:rsidRPr="00996C5D">
        <w:rPr>
          <w:rStyle w:val="hps"/>
          <w:rFonts w:ascii="Garamond" w:hAnsi="Garamond"/>
          <w:lang w:val="it-IT"/>
        </w:rPr>
        <w:lastRenderedPageBreak/>
        <w:t>sezione hanno rappresentato la base per la predisposizione del capitolo 6 del presente Rapporto alla Commissione. Si consideri, inoltre, che uno dei valori aggiunti di questo prodotto consiste nel fatto che le esperienze riportate</w:t>
      </w:r>
      <w:r>
        <w:rPr>
          <w:rStyle w:val="hps"/>
          <w:rFonts w:ascii="Garamond" w:hAnsi="Garamond"/>
          <w:lang w:val="it-IT"/>
        </w:rPr>
        <w:t xml:space="preserve"> nella banca-dati</w:t>
      </w:r>
      <w:r w:rsidRPr="00996C5D">
        <w:rPr>
          <w:rStyle w:val="hps"/>
          <w:rFonts w:ascii="Garamond" w:hAnsi="Garamond"/>
          <w:lang w:val="it-IT"/>
        </w:rPr>
        <w:t xml:space="preserve"> non sono disponibili all’interno di altri database nazionali o comunitari (EST o ADAM, ad esempio), ma s</w:t>
      </w:r>
      <w:r>
        <w:rPr>
          <w:rStyle w:val="hps"/>
          <w:rFonts w:ascii="Garamond" w:hAnsi="Garamond"/>
          <w:lang w:val="it-IT"/>
        </w:rPr>
        <w:t xml:space="preserve">ono relative ad esperienze conosciute solo </w:t>
      </w:r>
      <w:r w:rsidRPr="00996C5D">
        <w:rPr>
          <w:rStyle w:val="hps"/>
          <w:rFonts w:ascii="Garamond" w:hAnsi="Garamond"/>
          <w:lang w:val="it-IT"/>
        </w:rPr>
        <w:t xml:space="preserve">nei contesti territoriali o settoriali di realizzazione. </w:t>
      </w:r>
    </w:p>
    <w:p w:rsidR="00D53980" w:rsidRPr="00DB0612" w:rsidRDefault="00D53980" w:rsidP="00D53980">
      <w:pPr>
        <w:spacing w:line="276" w:lineRule="auto"/>
        <w:jc w:val="both"/>
        <w:rPr>
          <w:rFonts w:ascii="Garamond" w:hAnsi="Garamond" w:cs="Tahoma"/>
          <w:b/>
          <w:i/>
          <w:spacing w:val="-3"/>
          <w:lang w:val="it-IT"/>
        </w:rPr>
      </w:pPr>
    </w:p>
    <w:p w:rsidR="00D53980" w:rsidRDefault="00D53980" w:rsidP="00D53980">
      <w:pPr>
        <w:spacing w:line="276" w:lineRule="auto"/>
        <w:rPr>
          <w:rFonts w:asciiTheme="minorHAnsi" w:hAnsiTheme="minorHAnsi" w:cs="Tahoma"/>
          <w:b/>
          <w:i/>
          <w:spacing w:val="-3"/>
          <w:lang w:val="it-IT"/>
        </w:rPr>
      </w:pPr>
    </w:p>
    <w:p w:rsidR="00D53980" w:rsidRDefault="00D53980" w:rsidP="00D53980">
      <w:pPr>
        <w:spacing w:line="276" w:lineRule="auto"/>
        <w:rPr>
          <w:rFonts w:asciiTheme="minorHAnsi" w:hAnsiTheme="minorHAnsi" w:cs="Tahoma"/>
          <w:b/>
          <w:i/>
          <w:spacing w:val="-3"/>
          <w:lang w:val="it-IT"/>
        </w:rPr>
      </w:pPr>
      <w:r>
        <w:rPr>
          <w:rFonts w:asciiTheme="minorHAnsi" w:hAnsiTheme="minorHAnsi" w:cs="Tahoma"/>
          <w:b/>
          <w:i/>
          <w:spacing w:val="-3"/>
          <w:lang w:val="it-IT"/>
        </w:rPr>
        <w:t>Box 3 -</w:t>
      </w:r>
      <w:r w:rsidRPr="005F10CD">
        <w:rPr>
          <w:rFonts w:asciiTheme="minorHAnsi" w:hAnsiTheme="minorHAnsi" w:cs="Tahoma"/>
          <w:b/>
          <w:i/>
          <w:spacing w:val="-3"/>
          <w:lang w:val="it-IT"/>
        </w:rPr>
        <w:t xml:space="preserve"> I focus group</w:t>
      </w:r>
    </w:p>
    <w:p w:rsidR="00D53980" w:rsidRPr="00C525DB" w:rsidRDefault="00D53980" w:rsidP="00D53980">
      <w:pPr>
        <w:spacing w:line="276" w:lineRule="auto"/>
        <w:rPr>
          <w:rFonts w:asciiTheme="minorHAnsi" w:hAnsiTheme="minorHAnsi"/>
          <w:lang w:val="it-IT"/>
        </w:rPr>
      </w:pP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r>
        <w:rPr>
          <w:rFonts w:ascii="Garamond" w:hAnsi="Garamond" w:cs="Tahoma"/>
          <w:spacing w:val="-3"/>
          <w:lang w:val="it-IT"/>
        </w:rPr>
        <w:t xml:space="preserve">Una componente importante del Progetto è costituita dalla realizzazione di laboratori territoriali: rispetto a questo obiettivo occorre tener presente che la realizzazione dei workshop ha avuto sia una dimensione tematica che locale. Le sedi di svolgimento dei laboratori sono state scelte seguendo tali criteri: equa rappresentazione delle macro-regioni italiane: Settentrione, Centro, Sud e Isole; il differente livello di sviluppo di strategie e pratiche per l’apprendimento in età adulta nei diversi territori; la presenza di esperienze significative. </w:t>
      </w:r>
      <w:r w:rsidRPr="001D5882">
        <w:rPr>
          <w:rFonts w:ascii="Garamond" w:hAnsi="Garamond" w:cs="Tahoma"/>
          <w:spacing w:val="-3"/>
          <w:lang w:val="it-IT"/>
        </w:rPr>
        <w:t>Sono stati realizzati nove incontri localizzati a Roma, Padova, Benevento, Livorno</w:t>
      </w:r>
      <w:r>
        <w:rPr>
          <w:rFonts w:ascii="Garamond" w:hAnsi="Garamond" w:cs="Tahoma"/>
          <w:spacing w:val="-3"/>
          <w:lang w:val="it-IT"/>
        </w:rPr>
        <w:t>,</w:t>
      </w:r>
      <w:r w:rsidRPr="001D5882">
        <w:rPr>
          <w:rFonts w:ascii="Garamond" w:hAnsi="Garamond" w:cs="Tahoma"/>
          <w:spacing w:val="-3"/>
          <w:lang w:val="it-IT"/>
        </w:rPr>
        <w:t xml:space="preserve"> Bologna, Foligno, </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spacing w:val="-3"/>
          <w:lang w:val="it-IT"/>
        </w:rPr>
      </w:pPr>
      <w:r>
        <w:rPr>
          <w:rFonts w:ascii="Garamond" w:hAnsi="Garamond" w:cs="Tahoma"/>
          <w:spacing w:val="-3"/>
          <w:lang w:val="it-IT"/>
        </w:rPr>
        <w:t xml:space="preserve">Ancona, </w:t>
      </w:r>
      <w:r w:rsidRPr="001D5882">
        <w:rPr>
          <w:rFonts w:ascii="Garamond" w:hAnsi="Garamond" w:cs="Tahoma"/>
          <w:spacing w:val="-3"/>
          <w:lang w:val="it-IT"/>
        </w:rPr>
        <w:t xml:space="preserve">Catanzaro e Catania, ai quali hanno partecipato circa 100 attori istituzionali in rappresentanza di diverse tipologie di attori locali (nella tavola seguente la tipologia di partecipazione ai </w:t>
      </w:r>
      <w:r w:rsidRPr="00903440">
        <w:rPr>
          <w:rFonts w:ascii="Garamond" w:hAnsi="Garamond" w:cs="Tahoma"/>
          <w:i/>
          <w:spacing w:val="-3"/>
          <w:lang w:val="it-IT"/>
        </w:rPr>
        <w:t>focus group</w:t>
      </w:r>
      <w:r w:rsidRPr="001D5882">
        <w:rPr>
          <w:rFonts w:ascii="Garamond" w:hAnsi="Garamond" w:cs="Tahoma"/>
          <w:spacing w:val="-3"/>
          <w:lang w:val="it-IT"/>
        </w:rPr>
        <w:t xml:space="preserve"> per rappresentazione percentuale)</w:t>
      </w:r>
      <w:r>
        <w:rPr>
          <w:rFonts w:ascii="Garamond" w:hAnsi="Garamond" w:cs="Tahoma"/>
          <w:spacing w:val="-3"/>
          <w:lang w:val="it-IT"/>
        </w:rPr>
        <w:t>.</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i/>
          <w:spacing w:val="-3"/>
          <w:lang w:val="it-IT"/>
        </w:rPr>
      </w:pPr>
      <w:r w:rsidRPr="00C525DB">
        <w:rPr>
          <w:rFonts w:asciiTheme="minorHAnsi" w:hAnsiTheme="minorHAnsi"/>
          <w:b/>
          <w:noProof/>
          <w:lang w:val="it-IT" w:eastAsia="it-IT"/>
        </w:rPr>
        <w:drawing>
          <wp:anchor distT="0" distB="0" distL="114300" distR="114300" simplePos="0" relativeHeight="251661312" behindDoc="1" locked="0" layoutInCell="1" allowOverlap="1" wp14:anchorId="718CF31D" wp14:editId="475784C3">
            <wp:simplePos x="0" y="0"/>
            <wp:positionH relativeFrom="column">
              <wp:posOffset>2548890</wp:posOffset>
            </wp:positionH>
            <wp:positionV relativeFrom="paragraph">
              <wp:posOffset>72390</wp:posOffset>
            </wp:positionV>
            <wp:extent cx="3505835" cy="2242185"/>
            <wp:effectExtent l="0" t="0" r="0" b="5715"/>
            <wp:wrapTight wrapText="bothSides">
              <wp:wrapPolygon edited="0">
                <wp:start x="0" y="0"/>
                <wp:lineTo x="0" y="21472"/>
                <wp:lineTo x="21479" y="21472"/>
                <wp:lineTo x="21479" y="0"/>
                <wp:lineTo x="0" y="0"/>
              </wp:wrapPolygon>
            </wp:wrapTight>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o 1"/>
                    <pic:cNvPicPr>
                      <a:picLocks noChangeArrowheads="1"/>
                    </pic:cNvPicPr>
                  </pic:nvPicPr>
                  <pic:blipFill>
                    <a:blip r:embed="rId22" cstate="print">
                      <a:extLst>
                        <a:ext uri="{28A0092B-C50C-407E-A947-70E740481C1C}">
                          <a14:useLocalDpi xmlns:a14="http://schemas.microsoft.com/office/drawing/2010/main" val="0"/>
                        </a:ext>
                      </a:extLst>
                    </a:blip>
                    <a:srcRect b="-105"/>
                    <a:stretch>
                      <a:fillRect/>
                    </a:stretch>
                  </pic:blipFill>
                  <pic:spPr bwMode="auto">
                    <a:xfrm>
                      <a:off x="0" y="0"/>
                      <a:ext cx="3505835" cy="22421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aramond" w:hAnsi="Garamond" w:cs="Tahoma"/>
          <w:spacing w:val="-3"/>
          <w:lang w:val="it-IT"/>
        </w:rPr>
        <w:t xml:space="preserve"> La metodologia di animazione dei laboratori prevedeva l’adozione della tecnica del </w:t>
      </w:r>
      <w:r w:rsidRPr="00903440">
        <w:rPr>
          <w:rFonts w:ascii="Garamond" w:hAnsi="Garamond" w:cs="Tahoma"/>
          <w:i/>
          <w:spacing w:val="-3"/>
          <w:lang w:val="it-IT"/>
        </w:rPr>
        <w:t>focus group</w:t>
      </w:r>
      <w:r>
        <w:rPr>
          <w:rFonts w:ascii="Garamond" w:hAnsi="Garamond" w:cs="Tahoma"/>
          <w:spacing w:val="-3"/>
          <w:lang w:val="it-IT"/>
        </w:rPr>
        <w:t xml:space="preserve">. Si è optato di utilizzare la tecnica di animazione e facilitazione </w:t>
      </w:r>
      <w:proofErr w:type="spellStart"/>
      <w:r>
        <w:rPr>
          <w:rFonts w:ascii="Garamond" w:hAnsi="Garamond" w:cs="Tahoma"/>
          <w:spacing w:val="-3"/>
          <w:lang w:val="it-IT"/>
        </w:rPr>
        <w:t>Metaplan</w:t>
      </w:r>
      <w:proofErr w:type="spellEnd"/>
      <w:r>
        <w:rPr>
          <w:rFonts w:ascii="Garamond" w:hAnsi="Garamond" w:cs="Tahoma"/>
          <w:spacing w:val="-3"/>
          <w:lang w:val="it-IT"/>
        </w:rPr>
        <w:t xml:space="preserve"> solo per il primo incontro tenutosi a Roma. I </w:t>
      </w:r>
      <w:r w:rsidRPr="00903440">
        <w:rPr>
          <w:rFonts w:ascii="Garamond" w:hAnsi="Garamond" w:cs="Tahoma"/>
          <w:i/>
          <w:spacing w:val="-3"/>
          <w:lang w:val="it-IT"/>
        </w:rPr>
        <w:t>focus group</w:t>
      </w:r>
      <w:r>
        <w:rPr>
          <w:rFonts w:ascii="Garamond" w:hAnsi="Garamond" w:cs="Tahoma"/>
          <w:spacing w:val="-3"/>
          <w:lang w:val="it-IT"/>
        </w:rPr>
        <w:t xml:space="preserve"> sono stati organizzati attorno a tre temi focali: Nuove tecnologie per l’apprendimento; Cittadinanza attiva e coesione sociale; Apprendimento non formale e informale.</w:t>
      </w:r>
      <w:r w:rsidRPr="00A649DB">
        <w:rPr>
          <w:rFonts w:asciiTheme="minorHAnsi" w:hAnsiTheme="minorHAnsi"/>
          <w:b/>
          <w:noProof/>
          <w:lang w:val="it-IT" w:eastAsia="it-IT"/>
        </w:rPr>
        <w:t xml:space="preserve"> </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tabs>
          <w:tab w:val="left" w:pos="993"/>
        </w:tabs>
        <w:spacing w:line="276" w:lineRule="auto"/>
        <w:jc w:val="both"/>
        <w:outlineLvl w:val="0"/>
        <w:rPr>
          <w:rFonts w:ascii="Garamond" w:hAnsi="Garamond" w:cs="Tahoma"/>
          <w:spacing w:val="-3"/>
          <w:lang w:val="it-IT"/>
        </w:rPr>
      </w:pPr>
      <w:r>
        <w:rPr>
          <w:rFonts w:ascii="Garamond" w:hAnsi="Garamond" w:cs="Tahoma"/>
          <w:lang w:val="it-IT"/>
        </w:rPr>
        <w:t xml:space="preserve">La scelta delle localizzazioni ha privilegiato sedi istituzionali. </w:t>
      </w:r>
      <w:r>
        <w:rPr>
          <w:rFonts w:ascii="Garamond" w:hAnsi="Garamond" w:cs="Tahoma"/>
          <w:spacing w:val="-3"/>
          <w:lang w:val="it-IT"/>
        </w:rPr>
        <w:t xml:space="preserve">Per ognuno dei laboratori sono stati predisposti rapporti sugli esiti della discussione e degli scambi intervenuti tra animatori e partecipanti: anche a partire da tali documenti, oltre che dalle conclusioni delle conferenze nazionali e dalle interviste a testimoni privilegiati, è stato redatto il presente rapporto e le proposte in esso contenute. Al momento i rapporti sono tutti disponibili in download o in consultazione sul website progettuale, all’indirizzo: </w:t>
      </w:r>
      <w:hyperlink r:id="rId23" w:history="1">
        <w:r>
          <w:rPr>
            <w:rStyle w:val="Collegamentoipertestuale"/>
            <w:rFonts w:ascii="Garamond" w:hAnsi="Garamond" w:cs="Tahoma"/>
            <w:spacing w:val="-3"/>
            <w:lang w:val="it-IT"/>
          </w:rPr>
          <w:t>http://adultlearning.isfol.it/</w:t>
        </w:r>
      </w:hyperlink>
      <w:r>
        <w:rPr>
          <w:rFonts w:ascii="Garamond" w:hAnsi="Garamond" w:cs="Tahoma"/>
          <w:spacing w:val="-3"/>
          <w:lang w:val="it-IT"/>
        </w:rPr>
        <w:t xml:space="preserve">. </w:t>
      </w:r>
    </w:p>
    <w:p w:rsidR="00D53980" w:rsidRDefault="00D53980" w:rsidP="00D53980">
      <w:pPr>
        <w:tabs>
          <w:tab w:val="left" w:pos="993"/>
        </w:tabs>
        <w:spacing w:line="276" w:lineRule="auto"/>
        <w:jc w:val="both"/>
        <w:outlineLvl w:val="0"/>
        <w:rPr>
          <w:rFonts w:ascii="Garamond" w:hAnsi="Garamond" w:cs="Tahoma"/>
          <w:spacing w:val="-3"/>
          <w:lang w:val="it-IT"/>
        </w:rPr>
      </w:pPr>
    </w:p>
    <w:p w:rsidR="00D53980" w:rsidRDefault="00D53980" w:rsidP="00D53980">
      <w:pPr>
        <w:spacing w:line="276" w:lineRule="auto"/>
        <w:rPr>
          <w:rFonts w:asciiTheme="minorHAnsi" w:hAnsiTheme="minorHAnsi" w:cs="Tahoma"/>
          <w:b/>
          <w:i/>
          <w:spacing w:val="-3"/>
          <w:lang w:val="it-IT"/>
        </w:rPr>
      </w:pPr>
      <w:r>
        <w:rPr>
          <w:rFonts w:asciiTheme="minorHAnsi" w:hAnsiTheme="minorHAnsi" w:cs="Tahoma"/>
          <w:b/>
          <w:i/>
          <w:spacing w:val="-3"/>
          <w:lang w:val="it-IT"/>
        </w:rPr>
        <w:t>Box 4</w:t>
      </w:r>
      <w:r w:rsidRPr="005F10CD">
        <w:rPr>
          <w:rFonts w:asciiTheme="minorHAnsi" w:hAnsiTheme="minorHAnsi" w:cs="Tahoma"/>
          <w:b/>
          <w:i/>
          <w:spacing w:val="-3"/>
          <w:lang w:val="it-IT"/>
        </w:rPr>
        <w:t xml:space="preserve"> </w:t>
      </w:r>
      <w:r>
        <w:rPr>
          <w:rFonts w:asciiTheme="minorHAnsi" w:hAnsiTheme="minorHAnsi" w:cs="Tahoma"/>
          <w:b/>
          <w:i/>
          <w:spacing w:val="-3"/>
          <w:lang w:val="it-IT"/>
        </w:rPr>
        <w:t xml:space="preserve">- </w:t>
      </w:r>
      <w:r w:rsidRPr="005F10CD">
        <w:rPr>
          <w:rFonts w:asciiTheme="minorHAnsi" w:hAnsiTheme="minorHAnsi" w:cs="Tahoma"/>
          <w:b/>
          <w:i/>
          <w:spacing w:val="-3"/>
          <w:lang w:val="it-IT"/>
        </w:rPr>
        <w:t>Le conferenze nazionali</w:t>
      </w:r>
    </w:p>
    <w:p w:rsidR="00D53980" w:rsidRDefault="00D53980" w:rsidP="00D53980">
      <w:pPr>
        <w:spacing w:line="276" w:lineRule="auto"/>
        <w:rPr>
          <w:rFonts w:asciiTheme="minorHAnsi" w:hAnsiTheme="minorHAnsi" w:cs="Tahoma"/>
          <w:b/>
          <w:i/>
          <w:spacing w:val="-3"/>
          <w:lang w:val="it-IT"/>
        </w:rPr>
      </w:pP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sidRPr="008C0473">
        <w:rPr>
          <w:rFonts w:ascii="Garamond" w:hAnsi="Garamond" w:cs="Tahoma"/>
          <w:lang w:val="it-IT"/>
        </w:rPr>
        <w:t xml:space="preserve">Nell’ambito del progetto sono state organizzate tre conferenze, in tre diverse aree del </w:t>
      </w:r>
      <w:r>
        <w:rPr>
          <w:rFonts w:ascii="Garamond" w:hAnsi="Garamond" w:cs="Tahoma"/>
          <w:lang w:val="it-IT"/>
        </w:rPr>
        <w:t>Paese</w:t>
      </w:r>
      <w:r w:rsidRPr="008C0473">
        <w:rPr>
          <w:rFonts w:ascii="Garamond" w:hAnsi="Garamond" w:cs="Tahoma"/>
          <w:lang w:val="it-IT"/>
        </w:rPr>
        <w:t xml:space="preserve">, ciascuna delle quali con un focus specifico su un tema di interesse significativo nel contesto di riferimento: </w:t>
      </w:r>
      <w:r>
        <w:rPr>
          <w:rFonts w:ascii="Garamond" w:hAnsi="Garamond" w:cs="Tahoma"/>
          <w:lang w:val="it-IT"/>
        </w:rPr>
        <w:t>ICT</w:t>
      </w:r>
      <w:r w:rsidRPr="008C0473">
        <w:rPr>
          <w:rFonts w:ascii="Garamond" w:hAnsi="Garamond" w:cs="Tahoma"/>
          <w:lang w:val="it-IT"/>
        </w:rPr>
        <w:t xml:space="preserve">; cittadinanza attiva e </w:t>
      </w:r>
      <w:r>
        <w:rPr>
          <w:rFonts w:ascii="Garamond" w:hAnsi="Garamond" w:cs="Tahoma"/>
          <w:lang w:val="it-IT"/>
        </w:rPr>
        <w:t>coesione</w:t>
      </w:r>
      <w:r w:rsidRPr="008C0473">
        <w:rPr>
          <w:rFonts w:ascii="Garamond" w:hAnsi="Garamond" w:cs="Tahoma"/>
          <w:lang w:val="it-IT"/>
        </w:rPr>
        <w:t xml:space="preserve"> sociale; apprendimenti non formali e informali. </w:t>
      </w: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Pr>
          <w:rFonts w:ascii="Garamond" w:hAnsi="Garamond" w:cs="Tahoma"/>
          <w:lang w:val="it-IT"/>
        </w:rPr>
        <w:t>Anche per le conferenze nazionali si è scelto di seguire due direttrici: la prima tematica, la seconda territoriale.</w:t>
      </w: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sidRPr="008C0473">
        <w:rPr>
          <w:rFonts w:ascii="Garamond" w:hAnsi="Garamond" w:cs="Tahoma"/>
          <w:lang w:val="it-IT"/>
        </w:rPr>
        <w:lastRenderedPageBreak/>
        <w:t xml:space="preserve"> </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sidRPr="008C0473">
        <w:rPr>
          <w:rFonts w:ascii="Garamond" w:hAnsi="Garamond" w:cs="Tahoma"/>
          <w:lang w:val="it-IT"/>
        </w:rPr>
        <w:t xml:space="preserve">Le Conferenze tematiche  </w:t>
      </w:r>
      <w:r>
        <w:rPr>
          <w:rFonts w:ascii="Garamond" w:hAnsi="Garamond" w:cs="Tahoma"/>
          <w:lang w:val="it-IT"/>
        </w:rPr>
        <w:t>sono state r</w:t>
      </w:r>
      <w:r w:rsidRPr="008C0473">
        <w:rPr>
          <w:rFonts w:ascii="Garamond" w:hAnsi="Garamond" w:cs="Tahoma"/>
          <w:lang w:val="it-IT"/>
        </w:rPr>
        <w:t>ea</w:t>
      </w:r>
      <w:r>
        <w:rPr>
          <w:rFonts w:ascii="Garamond" w:hAnsi="Garamond" w:cs="Tahoma"/>
          <w:lang w:val="it-IT"/>
        </w:rPr>
        <w:t>lizzate nei seguenti territori con diverse agende tematiche:</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Pr>
          <w:rFonts w:ascii="Garamond" w:hAnsi="Garamond" w:cs="Tahoma"/>
          <w:lang w:val="it-IT"/>
        </w:rPr>
        <w:t xml:space="preserve">“Apprendimento in età adulta e ICT”, Torino il 24 settembre 2013; </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Pr>
          <w:rFonts w:ascii="Garamond" w:hAnsi="Garamond" w:cs="Tahoma"/>
          <w:lang w:val="it-IT"/>
        </w:rPr>
        <w:t xml:space="preserve">“Rafforzare l’equità, la coesione sociale e la </w:t>
      </w:r>
      <w:r w:rsidRPr="008C0473">
        <w:rPr>
          <w:rFonts w:ascii="Garamond" w:hAnsi="Garamond" w:cs="Tahoma"/>
          <w:lang w:val="it-IT"/>
        </w:rPr>
        <w:t xml:space="preserve">cittadinanza attiva </w:t>
      </w:r>
      <w:r>
        <w:rPr>
          <w:rFonts w:ascii="Garamond" w:hAnsi="Garamond" w:cs="Tahoma"/>
          <w:lang w:val="it-IT"/>
        </w:rPr>
        <w:t xml:space="preserve">attraverso l’apprendimento permanente”, </w:t>
      </w:r>
      <w:r w:rsidRPr="008C0473">
        <w:rPr>
          <w:rFonts w:ascii="Garamond" w:hAnsi="Garamond" w:cs="Tahoma"/>
          <w:lang w:val="it-IT"/>
        </w:rPr>
        <w:t xml:space="preserve"> Napol</w:t>
      </w:r>
      <w:r>
        <w:rPr>
          <w:rFonts w:ascii="Garamond" w:hAnsi="Garamond" w:cs="Tahoma"/>
          <w:lang w:val="it-IT"/>
        </w:rPr>
        <w:t>i, l’11 aprile  2014;</w:t>
      </w: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Pr>
          <w:rFonts w:ascii="Garamond" w:hAnsi="Garamond" w:cs="Tahoma"/>
          <w:lang w:val="it-IT"/>
        </w:rPr>
        <w:t>“</w:t>
      </w:r>
      <w:r w:rsidRPr="00BB5066">
        <w:rPr>
          <w:rFonts w:ascii="Garamond" w:hAnsi="Garamond" w:cs="Tahoma"/>
          <w:lang w:val="it-IT"/>
        </w:rPr>
        <w:t>Valorizzare gli apprendimenti non formali e informali</w:t>
      </w:r>
      <w:r>
        <w:rPr>
          <w:rFonts w:ascii="Garamond" w:hAnsi="Garamond" w:cs="Tahoma"/>
          <w:lang w:val="it-IT"/>
        </w:rPr>
        <w:t xml:space="preserve">”, Firenze, </w:t>
      </w:r>
      <w:r w:rsidRPr="008C0473">
        <w:rPr>
          <w:rFonts w:ascii="Garamond" w:hAnsi="Garamond" w:cs="Tahoma"/>
          <w:lang w:val="it-IT"/>
        </w:rPr>
        <w:t xml:space="preserve"> </w:t>
      </w:r>
      <w:r>
        <w:rPr>
          <w:rFonts w:ascii="Garamond" w:hAnsi="Garamond" w:cs="Tahoma"/>
          <w:lang w:val="it-IT"/>
        </w:rPr>
        <w:t xml:space="preserve">il </w:t>
      </w:r>
      <w:r w:rsidRPr="008C0473">
        <w:rPr>
          <w:rFonts w:ascii="Garamond" w:hAnsi="Garamond" w:cs="Tahoma"/>
          <w:lang w:val="it-IT"/>
        </w:rPr>
        <w:t>23 ottobre 2014.</w:t>
      </w: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sidRPr="008C0473">
        <w:rPr>
          <w:rFonts w:ascii="Garamond" w:hAnsi="Garamond" w:cs="Tahoma"/>
          <w:lang w:val="it-IT"/>
        </w:rPr>
        <w:t xml:space="preserve"> </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sidRPr="008C0473">
        <w:rPr>
          <w:rFonts w:ascii="Garamond" w:hAnsi="Garamond" w:cs="Tahoma"/>
          <w:lang w:val="it-IT"/>
        </w:rPr>
        <w:t xml:space="preserve">In particolare, alla Conferenza di Firenze è </w:t>
      </w:r>
      <w:r>
        <w:rPr>
          <w:rFonts w:ascii="Garamond" w:hAnsi="Garamond" w:cs="Tahoma"/>
          <w:lang w:val="it-IT"/>
        </w:rPr>
        <w:t xml:space="preserve">stato </w:t>
      </w:r>
      <w:r w:rsidRPr="008C0473">
        <w:rPr>
          <w:rFonts w:ascii="Garamond" w:hAnsi="Garamond" w:cs="Tahoma"/>
          <w:lang w:val="it-IT"/>
        </w:rPr>
        <w:t>affidato anche il compito di sintetizzare e presentare agli invitati i risultati di tutto il progetto.</w:t>
      </w: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sidRPr="008C0473">
        <w:rPr>
          <w:rFonts w:ascii="Garamond" w:hAnsi="Garamond" w:cs="Tahoma"/>
          <w:lang w:val="it-IT"/>
        </w:rPr>
        <w:t xml:space="preserve">A seconda delle diverse tematiche hanno partecipato rappresentanti di istituzioni a livello comunitario e di altri paesi europei, istituzioni nazionali e territoriali, associazioni datoriali e sindacali, centri territoriali permanenti-CTP/CPIA, enti di formazione professionale, università, imprese, enti del terzo settore, ISFOL e INDIRE, anche in qualità di Agenzie per il  LLP, la rete dei “National Teams of ECVET Experts – 2012-2013”, il National </w:t>
      </w:r>
      <w:proofErr w:type="spellStart"/>
      <w:r w:rsidRPr="008C0473">
        <w:rPr>
          <w:rFonts w:ascii="Garamond" w:hAnsi="Garamond" w:cs="Tahoma"/>
          <w:lang w:val="it-IT"/>
        </w:rPr>
        <w:t>Europass</w:t>
      </w:r>
      <w:proofErr w:type="spellEnd"/>
      <w:r w:rsidRPr="008C0473">
        <w:rPr>
          <w:rFonts w:ascii="Garamond" w:hAnsi="Garamond" w:cs="Tahoma"/>
          <w:lang w:val="it-IT"/>
        </w:rPr>
        <w:t xml:space="preserve"> Center, il National Reference Point sulla Qualità.</w:t>
      </w: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p>
    <w:p w:rsidR="00D53980" w:rsidRPr="008C0473"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sidRPr="008C0473">
        <w:rPr>
          <w:rFonts w:ascii="Garamond" w:hAnsi="Garamond" w:cs="Tahoma"/>
          <w:lang w:val="it-IT"/>
        </w:rPr>
        <w:t xml:space="preserve">Le Conferenze nazionali hanno contribuito al trasferimento delle esperienze significative, e favorito il dibattito sulle politiche e  strategie nazionali e europee per l’Adult Learning. Le riflessioni e osservazioni </w:t>
      </w:r>
      <w:r>
        <w:rPr>
          <w:rFonts w:ascii="Garamond" w:hAnsi="Garamond" w:cs="Tahoma"/>
          <w:lang w:val="it-IT"/>
        </w:rPr>
        <w:t xml:space="preserve">scaturite </w:t>
      </w:r>
      <w:r w:rsidRPr="008C0473">
        <w:rPr>
          <w:rFonts w:ascii="Garamond" w:hAnsi="Garamond" w:cs="Tahoma"/>
          <w:lang w:val="it-IT"/>
        </w:rPr>
        <w:t>da esse sono</w:t>
      </w:r>
      <w:r>
        <w:rPr>
          <w:rFonts w:ascii="Garamond" w:hAnsi="Garamond" w:cs="Tahoma"/>
          <w:lang w:val="it-IT"/>
        </w:rPr>
        <w:t xml:space="preserve"> state raccolte </w:t>
      </w:r>
      <w:r w:rsidRPr="008C0473">
        <w:rPr>
          <w:rFonts w:ascii="Garamond" w:hAnsi="Garamond" w:cs="Tahoma"/>
          <w:lang w:val="it-IT"/>
        </w:rPr>
        <w:t xml:space="preserve">nel capitolo finale </w:t>
      </w:r>
      <w:r>
        <w:rPr>
          <w:rFonts w:ascii="Garamond" w:hAnsi="Garamond" w:cs="Tahoma"/>
          <w:lang w:val="it-IT"/>
        </w:rPr>
        <w:t xml:space="preserve">del presente Rapporto </w:t>
      </w:r>
      <w:r w:rsidRPr="008C0473">
        <w:rPr>
          <w:rFonts w:ascii="Garamond" w:hAnsi="Garamond" w:cs="Tahoma"/>
          <w:lang w:val="it-IT"/>
        </w:rPr>
        <w:t>dedicato alle</w:t>
      </w:r>
      <w:r>
        <w:rPr>
          <w:rFonts w:ascii="Garamond" w:hAnsi="Garamond" w:cs="Tahoma"/>
          <w:lang w:val="it-IT"/>
        </w:rPr>
        <w:t xml:space="preserve"> conclusioni e </w:t>
      </w:r>
      <w:r w:rsidRPr="008C0473">
        <w:rPr>
          <w:rFonts w:ascii="Garamond" w:hAnsi="Garamond" w:cs="Tahoma"/>
          <w:lang w:val="it-IT"/>
        </w:rPr>
        <w:t xml:space="preserve"> </w:t>
      </w:r>
      <w:r>
        <w:rPr>
          <w:rFonts w:ascii="Garamond" w:hAnsi="Garamond" w:cs="Tahoma"/>
          <w:lang w:val="it-IT"/>
        </w:rPr>
        <w:t>proposte</w:t>
      </w:r>
      <w:r w:rsidRPr="008C0473">
        <w:rPr>
          <w:rFonts w:ascii="Garamond" w:hAnsi="Garamond" w:cs="Tahoma"/>
          <w:lang w:val="it-IT"/>
        </w:rPr>
        <w:t>.</w:t>
      </w:r>
    </w:p>
    <w:p w:rsidR="00D53980" w:rsidRPr="008C0473" w:rsidRDefault="00D53980" w:rsidP="00D53980">
      <w:pPr>
        <w:spacing w:line="276" w:lineRule="auto"/>
        <w:jc w:val="both"/>
        <w:rPr>
          <w:rFonts w:asciiTheme="minorHAnsi" w:hAnsiTheme="minorHAnsi" w:cs="Tahoma"/>
          <w:spacing w:val="-3"/>
          <w:lang w:val="it-IT"/>
        </w:rPr>
      </w:pPr>
    </w:p>
    <w:p w:rsidR="00D53980" w:rsidRPr="004F2CF6" w:rsidRDefault="00D53980" w:rsidP="00D53980">
      <w:pPr>
        <w:spacing w:line="276" w:lineRule="auto"/>
        <w:rPr>
          <w:rFonts w:asciiTheme="minorHAnsi" w:hAnsiTheme="minorHAnsi" w:cs="Tahoma"/>
          <w:b/>
          <w:i/>
          <w:spacing w:val="-3"/>
          <w:lang w:val="it-IT"/>
        </w:rPr>
      </w:pPr>
      <w:r w:rsidRPr="004F2CF6">
        <w:rPr>
          <w:rFonts w:asciiTheme="minorHAnsi" w:hAnsiTheme="minorHAnsi" w:cs="Tahoma"/>
          <w:b/>
          <w:i/>
          <w:spacing w:val="-3"/>
          <w:lang w:val="it-IT"/>
        </w:rPr>
        <w:t xml:space="preserve">Box 5 </w:t>
      </w:r>
      <w:r>
        <w:rPr>
          <w:rFonts w:asciiTheme="minorHAnsi" w:hAnsiTheme="minorHAnsi" w:cs="Tahoma"/>
          <w:b/>
          <w:i/>
          <w:spacing w:val="-3"/>
          <w:lang w:val="it-IT"/>
        </w:rPr>
        <w:t xml:space="preserve">- </w:t>
      </w:r>
      <w:r w:rsidRPr="004F2CF6">
        <w:rPr>
          <w:rFonts w:asciiTheme="minorHAnsi" w:hAnsiTheme="minorHAnsi" w:cs="Tahoma"/>
          <w:b/>
          <w:i/>
          <w:spacing w:val="-3"/>
          <w:lang w:val="it-IT"/>
        </w:rPr>
        <w:t xml:space="preserve">Il </w:t>
      </w:r>
      <w:r>
        <w:rPr>
          <w:rFonts w:asciiTheme="minorHAnsi" w:hAnsiTheme="minorHAnsi" w:cs="Tahoma"/>
          <w:b/>
          <w:i/>
          <w:spacing w:val="-3"/>
          <w:lang w:val="it-IT"/>
        </w:rPr>
        <w:t>R</w:t>
      </w:r>
      <w:r w:rsidRPr="004F2CF6">
        <w:rPr>
          <w:rFonts w:asciiTheme="minorHAnsi" w:hAnsiTheme="minorHAnsi" w:cs="Tahoma"/>
          <w:b/>
          <w:i/>
          <w:spacing w:val="-3"/>
          <w:lang w:val="it-IT"/>
        </w:rPr>
        <w:t>apporto alla Commissione europea</w:t>
      </w:r>
    </w:p>
    <w:p w:rsidR="00D53980" w:rsidRPr="005F10CD" w:rsidRDefault="00D53980" w:rsidP="00D53980">
      <w:pPr>
        <w:spacing w:line="276" w:lineRule="auto"/>
        <w:rPr>
          <w:rFonts w:asciiTheme="minorHAnsi" w:hAnsiTheme="minorHAnsi" w:cs="Tahoma"/>
          <w:b/>
          <w:spacing w:val="-3"/>
          <w:lang w:val="it-IT"/>
        </w:rPr>
      </w:pPr>
    </w:p>
    <w:p w:rsidR="00D53980" w:rsidRDefault="00D53980" w:rsidP="00D53980">
      <w:pPr>
        <w:pStyle w:val="Default"/>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rPr>
      </w:pPr>
      <w:r>
        <w:rPr>
          <w:rFonts w:ascii="Garamond" w:hAnsi="Garamond"/>
        </w:rPr>
        <w:t xml:space="preserve"> Il Rapporto </w:t>
      </w:r>
      <w:r w:rsidRPr="00884B5D">
        <w:rPr>
          <w:rFonts w:ascii="Garamond" w:hAnsi="Garamond"/>
        </w:rPr>
        <w:t xml:space="preserve">è organizzato in modo funzionale all’obiettivo di sostenere i </w:t>
      </w:r>
      <w:r w:rsidRPr="00884B5D">
        <w:rPr>
          <w:rFonts w:ascii="Garamond" w:hAnsi="Garamond"/>
          <w:i/>
        </w:rPr>
        <w:t>policy maker</w:t>
      </w:r>
      <w:r w:rsidRPr="00884B5D">
        <w:rPr>
          <w:rFonts w:ascii="Garamond" w:hAnsi="Garamond"/>
        </w:rPr>
        <w:t xml:space="preserve"> e</w:t>
      </w:r>
      <w:r>
        <w:rPr>
          <w:rFonts w:ascii="Garamond" w:hAnsi="Garamond"/>
        </w:rPr>
        <w:t xml:space="preserve"> gli</w:t>
      </w:r>
      <w:r w:rsidRPr="00884B5D">
        <w:rPr>
          <w:rFonts w:ascii="Garamond" w:hAnsi="Garamond"/>
        </w:rPr>
        <w:t xml:space="preserve"> operatori nel settore dell’AL ad adottare processi decisionali informati (</w:t>
      </w:r>
      <w:proofErr w:type="spellStart"/>
      <w:r w:rsidRPr="00884B5D">
        <w:rPr>
          <w:rFonts w:ascii="Garamond" w:hAnsi="Garamond"/>
          <w:i/>
        </w:rPr>
        <w:t>evidence-based</w:t>
      </w:r>
      <w:proofErr w:type="spellEnd"/>
      <w:r w:rsidRPr="00884B5D">
        <w:rPr>
          <w:rFonts w:ascii="Garamond" w:hAnsi="Garamond"/>
        </w:rPr>
        <w:t>). Per questo</w:t>
      </w:r>
      <w:r>
        <w:rPr>
          <w:rFonts w:ascii="Garamond" w:hAnsi="Garamond"/>
        </w:rPr>
        <w:t>, viene presentato un</w:t>
      </w:r>
      <w:r w:rsidRPr="00884B5D">
        <w:rPr>
          <w:rFonts w:ascii="Garamond" w:hAnsi="Garamond"/>
        </w:rPr>
        <w:t xml:space="preserve"> esame delle principali questioni aperte in relazione allo sviluppo de</w:t>
      </w:r>
      <w:r>
        <w:rPr>
          <w:rFonts w:ascii="Garamond" w:hAnsi="Garamond"/>
        </w:rPr>
        <w:t xml:space="preserve">lle competenze </w:t>
      </w:r>
      <w:r w:rsidRPr="00884B5D">
        <w:rPr>
          <w:rFonts w:ascii="Garamond" w:hAnsi="Garamond"/>
        </w:rPr>
        <w:t xml:space="preserve">nel </w:t>
      </w:r>
      <w:r>
        <w:rPr>
          <w:rFonts w:ascii="Garamond" w:hAnsi="Garamond"/>
        </w:rPr>
        <w:t>Paese</w:t>
      </w:r>
      <w:r w:rsidRPr="00884B5D">
        <w:rPr>
          <w:rFonts w:ascii="Garamond" w:hAnsi="Garamond"/>
        </w:rPr>
        <w:t xml:space="preserve"> e </w:t>
      </w:r>
      <w:r>
        <w:rPr>
          <w:rFonts w:ascii="Garamond" w:hAnsi="Garamond"/>
        </w:rPr>
        <w:t xml:space="preserve">ai temi </w:t>
      </w:r>
      <w:r w:rsidRPr="00884B5D">
        <w:rPr>
          <w:rFonts w:ascii="Garamond" w:hAnsi="Garamond"/>
        </w:rPr>
        <w:t xml:space="preserve"> legati all’apprendimento in età adulta. Segue un esame delle linee politiche e strategiche di azione in risposta a tali bisogni. Vengono poi presentate le attività progettuali, a partire dall’analisi del contesto effettuata in sede progettuale e dei bisogni dei target. In conclusione, sulla base delle evidenze progettuali, delle osservazioni e riflessioni raccolte nei </w:t>
      </w:r>
      <w:r w:rsidRPr="00884B5D">
        <w:rPr>
          <w:rFonts w:ascii="Garamond" w:hAnsi="Garamond"/>
          <w:i/>
        </w:rPr>
        <w:t>focus group</w:t>
      </w:r>
      <w:r w:rsidRPr="00884B5D">
        <w:rPr>
          <w:rFonts w:ascii="Garamond" w:hAnsi="Garamond"/>
        </w:rPr>
        <w:t xml:space="preserve">, </w:t>
      </w:r>
      <w:r>
        <w:rPr>
          <w:rFonts w:ascii="Garamond" w:hAnsi="Garamond"/>
        </w:rPr>
        <w:t xml:space="preserve">nelle conferenze, nelle interviste a testimoni privilegiati, </w:t>
      </w:r>
      <w:r w:rsidRPr="00884B5D">
        <w:rPr>
          <w:rFonts w:ascii="Garamond" w:hAnsi="Garamond"/>
        </w:rPr>
        <w:t xml:space="preserve">vengono presentate </w:t>
      </w:r>
      <w:r>
        <w:rPr>
          <w:rFonts w:ascii="Garamond" w:hAnsi="Garamond"/>
        </w:rPr>
        <w:t>proposte</w:t>
      </w:r>
      <w:r w:rsidRPr="00884B5D">
        <w:rPr>
          <w:rFonts w:ascii="Garamond" w:hAnsi="Garamond"/>
        </w:rPr>
        <w:t xml:space="preserve"> per lo sviluppo di azioni concrete in riferimento ai diversi t</w:t>
      </w:r>
      <w:r>
        <w:rPr>
          <w:rFonts w:ascii="Garamond" w:hAnsi="Garamond"/>
        </w:rPr>
        <w:t>emi, target e</w:t>
      </w:r>
      <w:r w:rsidRPr="00884B5D">
        <w:rPr>
          <w:rFonts w:ascii="Garamond" w:hAnsi="Garamond"/>
        </w:rPr>
        <w:t xml:space="preserve"> sistemi interessati dall’apprendimento permanente e raggiunti dal progetto. Inoltre </w:t>
      </w:r>
      <w:r>
        <w:rPr>
          <w:rFonts w:ascii="Garamond" w:hAnsi="Garamond"/>
        </w:rPr>
        <w:t xml:space="preserve">il Rapporto è </w:t>
      </w:r>
      <w:r w:rsidRPr="00884B5D">
        <w:rPr>
          <w:rFonts w:ascii="Garamond" w:hAnsi="Garamond"/>
        </w:rPr>
        <w:t>stato supervisionato dal Comitato di indirizzo, e in parti</w:t>
      </w:r>
      <w:r>
        <w:rPr>
          <w:rFonts w:ascii="Garamond" w:hAnsi="Garamond"/>
        </w:rPr>
        <w:t>colare dai M</w:t>
      </w:r>
      <w:r w:rsidRPr="00884B5D">
        <w:rPr>
          <w:rFonts w:ascii="Garamond" w:hAnsi="Garamond"/>
        </w:rPr>
        <w:t>inisteri affidatari</w:t>
      </w:r>
      <w:r>
        <w:rPr>
          <w:rFonts w:ascii="Garamond" w:hAnsi="Garamond"/>
        </w:rPr>
        <w:t>, il Mi</w:t>
      </w:r>
      <w:r w:rsidRPr="00884B5D">
        <w:rPr>
          <w:rFonts w:ascii="Garamond" w:hAnsi="Garamond"/>
        </w:rPr>
        <w:t>nistero dell’</w:t>
      </w:r>
      <w:r>
        <w:rPr>
          <w:rFonts w:ascii="Garamond" w:hAnsi="Garamond"/>
        </w:rPr>
        <w:t>Istruzione e il Ministero del L</w:t>
      </w:r>
      <w:r w:rsidRPr="00884B5D">
        <w:rPr>
          <w:rFonts w:ascii="Garamond" w:hAnsi="Garamond"/>
        </w:rPr>
        <w:t xml:space="preserve">avoro. </w:t>
      </w:r>
    </w:p>
    <w:p w:rsidR="00D53980" w:rsidRDefault="00D53980" w:rsidP="00D53980">
      <w:pPr>
        <w:pStyle w:val="Default"/>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rPr>
      </w:pPr>
    </w:p>
    <w:p w:rsidR="00D53980" w:rsidRPr="00AE03B4" w:rsidRDefault="00D53980" w:rsidP="00D53980">
      <w:pPr>
        <w:pBdr>
          <w:top w:val="single" w:sz="4" w:space="1" w:color="auto"/>
          <w:left w:val="single" w:sz="4" w:space="4" w:color="auto"/>
          <w:bottom w:val="single" w:sz="4" w:space="1" w:color="auto"/>
          <w:right w:val="single" w:sz="4" w:space="4" w:color="auto"/>
        </w:pBdr>
        <w:shd w:val="pct10" w:color="auto" w:fill="auto"/>
        <w:rPr>
          <w:rFonts w:ascii="Garamond" w:eastAsiaTheme="minorHAnsi" w:hAnsi="Garamond" w:cs="Cambria"/>
          <w:color w:val="000000"/>
          <w:lang w:val="it-IT"/>
        </w:rPr>
      </w:pPr>
      <w:r w:rsidRPr="00AE03B4">
        <w:rPr>
          <w:rFonts w:ascii="Garamond" w:eastAsiaTheme="minorHAnsi" w:hAnsi="Garamond" w:cs="Cambria"/>
          <w:color w:val="000000"/>
          <w:lang w:val="it-IT"/>
        </w:rPr>
        <w:t>Il rapporto è stato redatto in it</w:t>
      </w:r>
      <w:r>
        <w:rPr>
          <w:rFonts w:ascii="Garamond" w:eastAsiaTheme="minorHAnsi" w:hAnsi="Garamond" w:cs="Cambria"/>
          <w:color w:val="000000"/>
          <w:lang w:val="it-IT"/>
        </w:rPr>
        <w:t>aliano e inglese e stampato in 2</w:t>
      </w:r>
      <w:r w:rsidRPr="00AE03B4">
        <w:rPr>
          <w:rFonts w:ascii="Garamond" w:eastAsiaTheme="minorHAnsi" w:hAnsi="Garamond" w:cs="Cambria"/>
          <w:color w:val="000000"/>
          <w:lang w:val="it-IT"/>
        </w:rPr>
        <w:t>00 copie.</w:t>
      </w:r>
    </w:p>
    <w:p w:rsidR="00D53980" w:rsidRPr="00AE03B4" w:rsidRDefault="00D53980" w:rsidP="00D53980">
      <w:pPr>
        <w:pBdr>
          <w:top w:val="single" w:sz="4" w:space="1" w:color="auto"/>
          <w:left w:val="single" w:sz="4" w:space="4" w:color="auto"/>
          <w:bottom w:val="single" w:sz="4" w:space="1" w:color="auto"/>
          <w:right w:val="single" w:sz="4" w:space="4" w:color="auto"/>
        </w:pBdr>
        <w:shd w:val="pct10" w:color="auto" w:fill="auto"/>
        <w:rPr>
          <w:rFonts w:ascii="Garamond" w:eastAsiaTheme="minorHAnsi" w:hAnsi="Garamond" w:cs="Cambria"/>
          <w:color w:val="000000"/>
          <w:lang w:val="it-IT"/>
        </w:rPr>
      </w:pPr>
    </w:p>
    <w:p w:rsidR="00D53980" w:rsidRPr="00AE03B4" w:rsidRDefault="00D53980" w:rsidP="00D53980">
      <w:pPr>
        <w:pBdr>
          <w:top w:val="single" w:sz="4" w:space="1" w:color="auto"/>
          <w:left w:val="single" w:sz="4" w:space="4" w:color="auto"/>
          <w:bottom w:val="single" w:sz="4" w:space="1" w:color="auto"/>
          <w:right w:val="single" w:sz="4" w:space="4" w:color="auto"/>
        </w:pBdr>
        <w:shd w:val="pct10" w:color="auto" w:fill="auto"/>
        <w:rPr>
          <w:rFonts w:ascii="Garamond" w:eastAsiaTheme="minorHAnsi" w:hAnsi="Garamond" w:cs="Cambria"/>
          <w:color w:val="000000"/>
          <w:lang w:val="it-IT"/>
        </w:rPr>
      </w:pPr>
      <w:r w:rsidRPr="00AE03B4">
        <w:rPr>
          <w:rFonts w:ascii="Garamond" w:eastAsiaTheme="minorHAnsi" w:hAnsi="Garamond" w:cs="Cambria"/>
          <w:color w:val="000000"/>
          <w:lang w:val="it-IT"/>
        </w:rPr>
        <w:t>I canali di distribuzione prevedono:</w:t>
      </w:r>
    </w:p>
    <w:p w:rsidR="00D53980" w:rsidRPr="00AE03B4" w:rsidRDefault="00D53980" w:rsidP="00D53980">
      <w:pPr>
        <w:pBdr>
          <w:top w:val="single" w:sz="4" w:space="1" w:color="auto"/>
          <w:left w:val="single" w:sz="4" w:space="4" w:color="auto"/>
          <w:bottom w:val="single" w:sz="4" w:space="1" w:color="auto"/>
          <w:right w:val="single" w:sz="4" w:space="4" w:color="auto"/>
        </w:pBdr>
        <w:shd w:val="pct10" w:color="auto" w:fill="auto"/>
        <w:rPr>
          <w:rFonts w:ascii="Garamond" w:eastAsiaTheme="minorHAnsi" w:hAnsi="Garamond" w:cs="Cambria"/>
          <w:color w:val="000000"/>
          <w:lang w:val="it-IT"/>
        </w:rPr>
      </w:pPr>
      <w:r w:rsidRPr="00AE03B4">
        <w:rPr>
          <w:rFonts w:ascii="Garamond" w:eastAsiaTheme="minorHAnsi" w:hAnsi="Garamond" w:cs="Cambria"/>
          <w:color w:val="000000"/>
          <w:lang w:val="it-IT"/>
        </w:rPr>
        <w:t>-la sua distribuzione nel corso della Conferenza finale che si terrà a Firenze nel mese di ottobre 2014;</w:t>
      </w:r>
    </w:p>
    <w:p w:rsidR="00D53980" w:rsidRPr="00AE03B4" w:rsidRDefault="00D53980" w:rsidP="00D53980">
      <w:pPr>
        <w:pBdr>
          <w:top w:val="single" w:sz="4" w:space="1" w:color="auto"/>
          <w:left w:val="single" w:sz="4" w:space="4" w:color="auto"/>
          <w:bottom w:val="single" w:sz="4" w:space="1" w:color="auto"/>
          <w:right w:val="single" w:sz="4" w:space="4" w:color="auto"/>
        </w:pBdr>
        <w:shd w:val="pct10" w:color="auto" w:fill="auto"/>
        <w:rPr>
          <w:rFonts w:ascii="Garamond" w:eastAsiaTheme="minorHAnsi" w:hAnsi="Garamond" w:cs="Cambria"/>
          <w:color w:val="000000"/>
          <w:lang w:val="it-IT"/>
        </w:rPr>
      </w:pPr>
      <w:r w:rsidRPr="00AE03B4">
        <w:rPr>
          <w:rFonts w:ascii="Garamond" w:eastAsiaTheme="minorHAnsi" w:hAnsi="Garamond" w:cs="Cambria"/>
          <w:color w:val="000000"/>
          <w:lang w:val="it-IT"/>
        </w:rPr>
        <w:t>-la pubblicazione in formato elettronico sul Project Website, accompagnata da una segnalazione e un invito alla lettura a coloro che compaiono nella mailing list;</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rPr>
          <w:rFonts w:ascii="Garamond" w:eastAsiaTheme="minorHAnsi" w:hAnsi="Garamond" w:cs="Cambria"/>
          <w:color w:val="000000"/>
          <w:lang w:val="it-IT"/>
        </w:rPr>
      </w:pPr>
      <w:r w:rsidRPr="00AE03B4">
        <w:rPr>
          <w:rFonts w:ascii="Garamond" w:eastAsiaTheme="minorHAnsi" w:hAnsi="Garamond" w:cs="Cambria"/>
          <w:color w:val="000000"/>
          <w:lang w:val="it-IT"/>
        </w:rPr>
        <w:t xml:space="preserve">-la pubblicazione di un </w:t>
      </w:r>
      <w:proofErr w:type="spellStart"/>
      <w:r w:rsidRPr="00AE03B4">
        <w:rPr>
          <w:rFonts w:ascii="Garamond" w:eastAsiaTheme="minorHAnsi" w:hAnsi="Garamond" w:cs="Cambria"/>
          <w:color w:val="000000"/>
          <w:lang w:val="it-IT"/>
        </w:rPr>
        <w:t>abstract</w:t>
      </w:r>
      <w:proofErr w:type="spellEnd"/>
      <w:r w:rsidRPr="00AE03B4">
        <w:rPr>
          <w:rFonts w:ascii="Garamond" w:eastAsiaTheme="minorHAnsi" w:hAnsi="Garamond" w:cs="Cambria"/>
          <w:color w:val="000000"/>
          <w:lang w:val="it-IT"/>
        </w:rPr>
        <w:t xml:space="preserve"> nelle riviste del settore dell’istruzione e della formazione professionale</w:t>
      </w:r>
      <w:r>
        <w:rPr>
          <w:rFonts w:ascii="Garamond" w:eastAsiaTheme="minorHAnsi" w:hAnsi="Garamond" w:cs="Cambria"/>
          <w:color w:val="000000"/>
          <w:lang w:val="it-IT"/>
        </w:rPr>
        <w:t>.</w:t>
      </w:r>
    </w:p>
    <w:p w:rsidR="00D53980" w:rsidRPr="009F5813" w:rsidRDefault="00D53980" w:rsidP="00D53980">
      <w:pPr>
        <w:pBdr>
          <w:top w:val="single" w:sz="4" w:space="1" w:color="auto"/>
          <w:left w:val="single" w:sz="4" w:space="4" w:color="auto"/>
          <w:bottom w:val="single" w:sz="4" w:space="1" w:color="auto"/>
          <w:right w:val="single" w:sz="4" w:space="4" w:color="auto"/>
        </w:pBdr>
        <w:rPr>
          <w:rFonts w:ascii="Garamond" w:eastAsiaTheme="minorHAnsi" w:hAnsi="Garamond" w:cs="Cambria"/>
          <w:color w:val="000000"/>
          <w:lang w:val="it-IT"/>
        </w:rPr>
      </w:pPr>
    </w:p>
    <w:p w:rsidR="00D53980" w:rsidRDefault="00D53980" w:rsidP="00D53980">
      <w:pPr>
        <w:spacing w:line="276" w:lineRule="auto"/>
        <w:rPr>
          <w:rFonts w:asciiTheme="minorHAnsi" w:hAnsiTheme="minorHAnsi" w:cs="Tahoma"/>
          <w:spacing w:val="-3"/>
          <w:lang w:val="it-IT"/>
        </w:rPr>
      </w:pPr>
    </w:p>
    <w:p w:rsidR="00D53980" w:rsidRDefault="00D53980" w:rsidP="00D53980">
      <w:pPr>
        <w:spacing w:line="276" w:lineRule="auto"/>
        <w:rPr>
          <w:rFonts w:asciiTheme="minorHAnsi" w:hAnsiTheme="minorHAnsi" w:cs="Tahoma"/>
          <w:b/>
          <w:i/>
          <w:spacing w:val="-3"/>
          <w:lang w:val="it-IT"/>
        </w:rPr>
      </w:pPr>
      <w:r w:rsidRPr="00184321">
        <w:rPr>
          <w:rFonts w:asciiTheme="minorHAnsi" w:hAnsiTheme="minorHAnsi" w:cs="Tahoma"/>
          <w:b/>
          <w:i/>
          <w:spacing w:val="-3"/>
          <w:lang w:val="it-IT"/>
        </w:rPr>
        <w:t>Box 6</w:t>
      </w:r>
      <w:r>
        <w:rPr>
          <w:rFonts w:asciiTheme="minorHAnsi" w:hAnsiTheme="minorHAnsi" w:cs="Tahoma"/>
          <w:b/>
          <w:i/>
          <w:spacing w:val="-3"/>
          <w:lang w:val="it-IT"/>
        </w:rPr>
        <w:t xml:space="preserve"> – La </w:t>
      </w:r>
      <w:proofErr w:type="spellStart"/>
      <w:r>
        <w:rPr>
          <w:rFonts w:asciiTheme="minorHAnsi" w:hAnsiTheme="minorHAnsi" w:cs="Tahoma"/>
          <w:b/>
          <w:i/>
          <w:spacing w:val="-3"/>
          <w:lang w:val="it-IT"/>
        </w:rPr>
        <w:t>governance</w:t>
      </w:r>
      <w:proofErr w:type="spellEnd"/>
      <w:r>
        <w:rPr>
          <w:rFonts w:asciiTheme="minorHAnsi" w:hAnsiTheme="minorHAnsi" w:cs="Tahoma"/>
          <w:b/>
          <w:i/>
          <w:spacing w:val="-3"/>
          <w:lang w:val="it-IT"/>
        </w:rPr>
        <w:t xml:space="preserve"> del progetto: i</w:t>
      </w:r>
      <w:r w:rsidRPr="00184321">
        <w:rPr>
          <w:rFonts w:asciiTheme="minorHAnsi" w:hAnsiTheme="minorHAnsi" w:cs="Tahoma"/>
          <w:b/>
          <w:i/>
          <w:spacing w:val="-3"/>
          <w:lang w:val="it-IT"/>
        </w:rPr>
        <w:t>l comitato di indirizzo</w:t>
      </w:r>
    </w:p>
    <w:p w:rsidR="00D53980" w:rsidRDefault="00D53980" w:rsidP="00D53980">
      <w:pPr>
        <w:spacing w:line="276" w:lineRule="auto"/>
        <w:rPr>
          <w:rFonts w:asciiTheme="minorHAnsi" w:hAnsiTheme="minorHAnsi" w:cs="Tahoma"/>
          <w:b/>
          <w:i/>
          <w:spacing w:val="-3"/>
          <w:lang w:val="it-IT"/>
        </w:rPr>
      </w:pP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tabs>
          <w:tab w:val="left" w:pos="993"/>
        </w:tabs>
        <w:spacing w:line="276" w:lineRule="auto"/>
        <w:jc w:val="both"/>
        <w:outlineLvl w:val="0"/>
        <w:rPr>
          <w:rFonts w:ascii="Garamond" w:hAnsi="Garamond" w:cs="Tahoma"/>
          <w:lang w:val="it-IT"/>
        </w:rPr>
      </w:pPr>
      <w:r>
        <w:rPr>
          <w:rFonts w:ascii="Garamond" w:hAnsi="Garamond" w:cs="Tahoma"/>
          <w:lang w:val="it-IT"/>
        </w:rPr>
        <w:t>Al fine di assicurare la massima attenzione e sensibilità sui temi del progetto e il pieno coinvolgimento degli attori istituzionali nella sua realizzazione, è stato costituito un Comitato di indirizzo nazionale, con compiti di pilotaggio e monitoraggio delle attività. Fanno parte del Comitato di indirizzo: il Ministero del Lavoro e delle Politiche Sociali; il Ministero dell’Istruzione, Università e Ricerca; il Coordinamento Nazionale delle Regioni; l’Unione delle Province Italiane; l’Associazione Nazionale dei Comuni d’Italia; le Agenzie nazionali del programma LLP (INDIRE/ANSAS e ISFOL).</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Pr>
          <w:rFonts w:ascii="Garamond" w:hAnsi="Garamond" w:cs="Tahoma"/>
          <w:lang w:val="it-IT"/>
        </w:rPr>
        <w:t xml:space="preserve">Il Comitato di indirizzo ha avuto il compito di stabilire le linee strategiche del progetto, definire le linee esecutive delle singole attività, monitorare il progresso delle iniziative e proporre eventuali correttivi in corso d’opera. La condivisione della progettazione di dettaglio e il monitoraggio delle attività ha permesso alle diverse istituzioni coinvolte di avere aggiornamenti costanti, oltre che sullo sviluppo del progetto, anche sull’evoluzione delle politiche per l’apprendimento in età adulta e sulle esperienze significative realizzate sui territori. </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Pr>
          <w:rFonts w:ascii="Garamond" w:hAnsi="Garamond" w:cs="Tahoma"/>
          <w:lang w:val="it-IT"/>
        </w:rPr>
        <w:t xml:space="preserve">Ciascun rappresentante delle istituzioni coinvolte nel Comitato di indirizzo, inoltre ha provveduto, attraverso i propri canali, a: la diffusione </w:t>
      </w:r>
      <w:r w:rsidRPr="00653B81">
        <w:rPr>
          <w:rFonts w:ascii="Garamond" w:hAnsi="Garamond" w:cs="Tahoma"/>
          <w:i/>
          <w:lang w:val="it-IT"/>
        </w:rPr>
        <w:t>online</w:t>
      </w:r>
      <w:r>
        <w:rPr>
          <w:rFonts w:ascii="Garamond" w:hAnsi="Garamond" w:cs="Tahoma"/>
          <w:lang w:val="it-IT"/>
        </w:rPr>
        <w:t xml:space="preserve"> presso i propri stakeholder del materiale informativo rivolto ai gruppi bersaglio del progetto, per la campagna di comunicazione; l’individuazione di esperienze significative da condividere attraverso la banca dati; la messa a disposizione di tutte le informazioni e i dati quali-quantitativi relativi ai temi in oggetto; l’individuazione degli </w:t>
      </w:r>
      <w:r w:rsidRPr="004122B0">
        <w:rPr>
          <w:rFonts w:ascii="Garamond" w:hAnsi="Garamond" w:cs="Tahoma"/>
          <w:i/>
          <w:lang w:val="it-IT"/>
        </w:rPr>
        <w:t>stakeholder</w:t>
      </w:r>
      <w:r>
        <w:rPr>
          <w:rFonts w:ascii="Garamond" w:hAnsi="Garamond" w:cs="Tahoma"/>
          <w:lang w:val="it-IT"/>
        </w:rPr>
        <w:t xml:space="preserve"> che hanno preso parte ai </w:t>
      </w:r>
      <w:r w:rsidRPr="00903440">
        <w:rPr>
          <w:rFonts w:ascii="Garamond" w:hAnsi="Garamond" w:cs="Tahoma"/>
          <w:i/>
          <w:lang w:val="it-IT"/>
        </w:rPr>
        <w:t>focus group</w:t>
      </w:r>
      <w:r>
        <w:rPr>
          <w:rFonts w:ascii="Garamond" w:hAnsi="Garamond" w:cs="Tahoma"/>
          <w:lang w:val="it-IT"/>
        </w:rPr>
        <w:t>, promuovendone l’adesione e, ove possibile, la messa a disposizione della sede per la realizzazione di alcuni focus; la condivisione dei propri indirizzari per l’organizzazione delle tre Conferenze nazionali; la valutazione dei risultati raggiunti riportati nel presente Rapporto finale, ai fini della loro valorizzazione e diffusione.</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r>
        <w:rPr>
          <w:rFonts w:ascii="Garamond" w:hAnsi="Garamond" w:cs="Tahoma"/>
          <w:lang w:val="it-IT"/>
        </w:rPr>
        <w:t>Sono state convocate, al mese di settembre 2014, quattro riunioni del Comitato di indirizzo, inoltre la comunicazione con i due Ministeri affidatari è stata costante e continua.</w:t>
      </w:r>
    </w:p>
    <w:p w:rsidR="00D53980" w:rsidRDefault="00D53980" w:rsidP="00D53980">
      <w:pPr>
        <w:pBdr>
          <w:top w:val="single" w:sz="4" w:space="1" w:color="auto"/>
          <w:left w:val="single" w:sz="4" w:space="4" w:color="auto"/>
          <w:bottom w:val="single" w:sz="4" w:space="1" w:color="auto"/>
          <w:right w:val="single" w:sz="4" w:space="4" w:color="auto"/>
        </w:pBdr>
        <w:shd w:val="pct10" w:color="auto" w:fill="auto"/>
        <w:spacing w:line="276" w:lineRule="auto"/>
        <w:jc w:val="both"/>
        <w:rPr>
          <w:rFonts w:ascii="Garamond" w:hAnsi="Garamond" w:cs="Tahoma"/>
          <w:lang w:val="it-IT"/>
        </w:rPr>
      </w:pPr>
    </w:p>
    <w:p w:rsidR="00D53980" w:rsidRDefault="00D53980" w:rsidP="00D53980">
      <w:pPr>
        <w:spacing w:after="200" w:line="276" w:lineRule="auto"/>
        <w:rPr>
          <w:rFonts w:asciiTheme="minorHAnsi" w:hAnsiTheme="minorHAnsi" w:cs="Tahoma"/>
          <w:b/>
          <w:i/>
          <w:spacing w:val="-3"/>
          <w:lang w:val="it-IT"/>
        </w:rPr>
      </w:pPr>
      <w:r>
        <w:rPr>
          <w:rFonts w:asciiTheme="minorHAnsi" w:hAnsiTheme="minorHAnsi" w:cs="Tahoma"/>
          <w:b/>
          <w:i/>
          <w:spacing w:val="-3"/>
          <w:lang w:val="it-IT"/>
        </w:rPr>
        <w:br w:type="page"/>
      </w:r>
    </w:p>
    <w:p w:rsidR="00D53980" w:rsidRPr="00184321" w:rsidRDefault="00D53980" w:rsidP="00D53980">
      <w:pPr>
        <w:spacing w:line="276" w:lineRule="auto"/>
        <w:rPr>
          <w:rFonts w:asciiTheme="minorHAnsi" w:hAnsiTheme="minorHAnsi" w:cs="Tahoma"/>
          <w:b/>
          <w:i/>
          <w:spacing w:val="-3"/>
          <w:lang w:val="it-IT"/>
        </w:rPr>
      </w:pPr>
    </w:p>
    <w:p w:rsidR="00D53980" w:rsidRPr="007629CC" w:rsidRDefault="00D53980" w:rsidP="002A5568">
      <w:pPr>
        <w:pStyle w:val="Paragrafoelenco"/>
        <w:numPr>
          <w:ilvl w:val="0"/>
          <w:numId w:val="30"/>
        </w:numPr>
        <w:jc w:val="both"/>
        <w:rPr>
          <w:rFonts w:asciiTheme="minorHAnsi" w:hAnsiTheme="minorHAnsi"/>
          <w:b/>
          <w:sz w:val="32"/>
          <w:szCs w:val="32"/>
          <w:lang w:val="it-IT"/>
        </w:rPr>
      </w:pPr>
      <w:r w:rsidRPr="007629CC">
        <w:rPr>
          <w:rFonts w:asciiTheme="minorHAnsi" w:hAnsiTheme="minorHAnsi"/>
          <w:b/>
          <w:sz w:val="32"/>
          <w:szCs w:val="32"/>
          <w:lang w:val="it-IT"/>
        </w:rPr>
        <w:t>Il Repertorio di esperienze rilevanti di apprendimento in età adulta in Italia: analisi trasversale ed elementi chiave emersi</w:t>
      </w:r>
    </w:p>
    <w:p w:rsidR="00D53980" w:rsidRDefault="00D53980" w:rsidP="00D53980">
      <w:pPr>
        <w:spacing w:line="276" w:lineRule="auto"/>
        <w:rPr>
          <w:rFonts w:asciiTheme="minorHAnsi" w:hAnsiTheme="minorHAnsi"/>
          <w:b/>
          <w:lang w:val="it-IT"/>
        </w:rPr>
      </w:pPr>
    </w:p>
    <w:p w:rsidR="00D53980" w:rsidRPr="00473B14" w:rsidRDefault="00D53980" w:rsidP="00D53980">
      <w:pPr>
        <w:spacing w:line="276" w:lineRule="auto"/>
        <w:jc w:val="both"/>
        <w:rPr>
          <w:rFonts w:asciiTheme="minorHAnsi" w:hAnsiTheme="minorHAnsi"/>
          <w:lang w:val="it-IT"/>
        </w:rPr>
      </w:pPr>
      <w:r w:rsidRPr="00473B14">
        <w:rPr>
          <w:rFonts w:asciiTheme="minorHAnsi" w:hAnsiTheme="minorHAnsi"/>
          <w:lang w:val="it-IT"/>
        </w:rPr>
        <w:t>Il “Repertorio delle esperienze rilevanti di apprendimento in età adulta in Italia”</w:t>
      </w:r>
      <w:r w:rsidRPr="00473B14">
        <w:rPr>
          <w:rFonts w:asciiTheme="minorHAnsi" w:hAnsiTheme="minorHAnsi"/>
          <w:b/>
          <w:lang w:val="it-IT"/>
        </w:rPr>
        <w:t xml:space="preserve"> </w:t>
      </w:r>
      <w:r w:rsidRPr="00473B14">
        <w:rPr>
          <w:rFonts w:asciiTheme="minorHAnsi" w:hAnsiTheme="minorHAnsi"/>
          <w:lang w:val="it-IT"/>
        </w:rPr>
        <w:t xml:space="preserve">raccoglie le esperienze realizzate sul territorio nazionale in tema di </w:t>
      </w:r>
      <w:r>
        <w:rPr>
          <w:rFonts w:asciiTheme="minorHAnsi" w:hAnsiTheme="minorHAnsi"/>
          <w:lang w:val="it-IT"/>
        </w:rPr>
        <w:t xml:space="preserve">apprendimento degli adulti. Gli adulti considerati sono stati </w:t>
      </w:r>
      <w:r w:rsidRPr="00473B14">
        <w:rPr>
          <w:rFonts w:asciiTheme="minorHAnsi" w:hAnsiTheme="minorHAnsi"/>
          <w:lang w:val="it-IT"/>
        </w:rPr>
        <w:t>giovani adulti con basse qualifiche, adulti occupati/disoccupati con basse competenze, adulti over 55 anni occupati/disoccupati, migranti di prima e seconda generazione. Esso è stato funzionale per realizzare la Banca dati, interrogabile e aggiornabile, presente nel</w:t>
      </w:r>
      <w:r>
        <w:rPr>
          <w:rFonts w:asciiTheme="minorHAnsi" w:hAnsiTheme="minorHAnsi"/>
          <w:lang w:val="it-IT"/>
        </w:rPr>
        <w:t xml:space="preserve">la sezione dedicata </w:t>
      </w:r>
      <w:r w:rsidRPr="00473B14">
        <w:rPr>
          <w:rFonts w:asciiTheme="minorHAnsi" w:hAnsiTheme="minorHAnsi"/>
          <w:lang w:val="it-IT"/>
        </w:rPr>
        <w:t xml:space="preserve">al progetto </w:t>
      </w:r>
      <w:hyperlink r:id="rId24" w:history="1">
        <w:r w:rsidRPr="00473B14">
          <w:rPr>
            <w:rFonts w:asciiTheme="minorHAnsi" w:hAnsiTheme="minorHAnsi"/>
            <w:color w:val="00216B"/>
            <w:lang w:val="it-IT"/>
          </w:rPr>
          <w:t>http://adultlearning.isfol.it/</w:t>
        </w:r>
      </w:hyperlink>
      <w:r>
        <w:rPr>
          <w:rFonts w:asciiTheme="minorHAnsi" w:hAnsiTheme="minorHAnsi"/>
          <w:lang w:val="it-IT"/>
        </w:rPr>
        <w:t xml:space="preserve"> del</w:t>
      </w:r>
      <w:r w:rsidRPr="00473B14">
        <w:rPr>
          <w:rFonts w:asciiTheme="minorHAnsi" w:hAnsiTheme="minorHAnsi"/>
          <w:lang w:val="it-IT"/>
        </w:rPr>
        <w:t xml:space="preserve"> portale Isfol.</w:t>
      </w:r>
    </w:p>
    <w:p w:rsidR="00D53980" w:rsidRPr="00473B14" w:rsidRDefault="00D53980" w:rsidP="00D53980">
      <w:pPr>
        <w:spacing w:line="276" w:lineRule="auto"/>
        <w:jc w:val="both"/>
        <w:rPr>
          <w:rFonts w:asciiTheme="minorHAnsi" w:hAnsiTheme="minorHAnsi"/>
          <w:lang w:val="it-IT"/>
        </w:rPr>
      </w:pPr>
      <w:r w:rsidRPr="00473B14">
        <w:rPr>
          <w:rFonts w:asciiTheme="minorHAnsi" w:hAnsiTheme="minorHAnsi"/>
          <w:lang w:val="it-IT"/>
        </w:rPr>
        <w:t>Il Repertorio ha consentito di raggiungere i seguenti obiettivi:</w:t>
      </w:r>
    </w:p>
    <w:p w:rsidR="00D53980" w:rsidRPr="00473B14" w:rsidRDefault="00D53980" w:rsidP="002A5568">
      <w:pPr>
        <w:pStyle w:val="Paragrafoelenco"/>
        <w:numPr>
          <w:ilvl w:val="0"/>
          <w:numId w:val="20"/>
        </w:numPr>
        <w:spacing w:line="276" w:lineRule="auto"/>
        <w:ind w:left="426" w:hanging="426"/>
        <w:jc w:val="both"/>
        <w:rPr>
          <w:rFonts w:asciiTheme="minorHAnsi" w:hAnsiTheme="minorHAnsi"/>
          <w:lang w:val="it-IT"/>
        </w:rPr>
      </w:pPr>
      <w:r w:rsidRPr="00473B14">
        <w:rPr>
          <w:rFonts w:asciiTheme="minorHAnsi" w:hAnsiTheme="minorHAnsi"/>
          <w:lang w:val="it-IT"/>
        </w:rPr>
        <w:t>rafforzare la conoscenza del sistema di apprendimento permanente degli adulti in Italia, attraverso una mappatura</w:t>
      </w:r>
      <w:r>
        <w:rPr>
          <w:rFonts w:asciiTheme="minorHAnsi" w:hAnsiTheme="minorHAnsi"/>
          <w:lang w:val="it-IT"/>
        </w:rPr>
        <w:t xml:space="preserve"> delle esperienze più rilevanti;</w:t>
      </w:r>
    </w:p>
    <w:p w:rsidR="00D53980" w:rsidRPr="00473B14" w:rsidRDefault="00D53980" w:rsidP="002A5568">
      <w:pPr>
        <w:pStyle w:val="Paragrafoelenco"/>
        <w:numPr>
          <w:ilvl w:val="0"/>
          <w:numId w:val="20"/>
        </w:numPr>
        <w:spacing w:line="276" w:lineRule="auto"/>
        <w:ind w:left="426" w:hanging="426"/>
        <w:jc w:val="both"/>
        <w:rPr>
          <w:rFonts w:asciiTheme="minorHAnsi" w:hAnsiTheme="minorHAnsi"/>
          <w:lang w:val="it-IT"/>
        </w:rPr>
      </w:pPr>
      <w:r w:rsidRPr="00473B14">
        <w:rPr>
          <w:rFonts w:asciiTheme="minorHAnsi" w:hAnsiTheme="minorHAnsi"/>
          <w:lang w:val="it-IT"/>
        </w:rPr>
        <w:t>consentire la diffusione delle esperienze e di pratiche di successo tra gli addetti ai lavori come patrimonio conoscitivo e opportunità di trasferimento in aree ritenute svantaggiate.</w:t>
      </w:r>
    </w:p>
    <w:p w:rsidR="00D53980" w:rsidRPr="00473B14" w:rsidRDefault="00D53980" w:rsidP="00D53980">
      <w:pPr>
        <w:pStyle w:val="Paragrafoelenco"/>
        <w:spacing w:line="276" w:lineRule="auto"/>
        <w:ind w:left="426"/>
        <w:jc w:val="both"/>
        <w:rPr>
          <w:rFonts w:asciiTheme="minorHAnsi" w:hAnsiTheme="minorHAnsi"/>
          <w:lang w:val="it-IT"/>
        </w:rPr>
      </w:pPr>
    </w:p>
    <w:p w:rsidR="00D53980" w:rsidRPr="00473B14" w:rsidRDefault="00D53980" w:rsidP="00D53980">
      <w:pPr>
        <w:spacing w:line="276" w:lineRule="auto"/>
        <w:jc w:val="both"/>
        <w:rPr>
          <w:rFonts w:asciiTheme="minorHAnsi" w:hAnsiTheme="minorHAnsi"/>
          <w:lang w:val="it-IT"/>
        </w:rPr>
      </w:pPr>
      <w:r w:rsidRPr="00473B14">
        <w:rPr>
          <w:rFonts w:asciiTheme="minorHAnsi" w:hAnsiTheme="minorHAnsi"/>
          <w:lang w:val="it-IT"/>
        </w:rPr>
        <w:t xml:space="preserve">L’attività di individuazione, selezione e rilevazione delle esperienze rilevanti si è svolta attraverso le seguenti fasi metodologiche e operative: </w:t>
      </w:r>
    </w:p>
    <w:p w:rsidR="00D53980" w:rsidRPr="00473B14" w:rsidRDefault="00D53980" w:rsidP="00D53980">
      <w:pPr>
        <w:spacing w:line="276" w:lineRule="auto"/>
        <w:jc w:val="both"/>
        <w:rPr>
          <w:rFonts w:asciiTheme="minorHAnsi" w:hAnsiTheme="minorHAnsi"/>
          <w:u w:val="single"/>
          <w:lang w:val="it-IT"/>
        </w:rPr>
      </w:pPr>
      <w:r w:rsidRPr="00473B14">
        <w:rPr>
          <w:rFonts w:asciiTheme="minorHAnsi" w:hAnsiTheme="minorHAnsi"/>
          <w:u w:val="single"/>
          <w:lang w:val="it-IT"/>
        </w:rPr>
        <w:t>Fase 1 - Definizione del contesto di riferimento istituzionale e professionale sul tema dell’apprendimento degli adulti.</w:t>
      </w:r>
    </w:p>
    <w:p w:rsidR="00D53980" w:rsidRPr="00473B14" w:rsidRDefault="00D53980" w:rsidP="00D53980">
      <w:pPr>
        <w:pStyle w:val="Intestazione"/>
        <w:tabs>
          <w:tab w:val="clear" w:pos="4819"/>
          <w:tab w:val="clear" w:pos="9638"/>
        </w:tabs>
        <w:autoSpaceDN w:val="0"/>
        <w:spacing w:line="276" w:lineRule="auto"/>
        <w:jc w:val="both"/>
        <w:rPr>
          <w:rFonts w:asciiTheme="minorHAnsi" w:hAnsiTheme="minorHAnsi"/>
          <w:lang w:val="it-IT"/>
        </w:rPr>
      </w:pPr>
      <w:r w:rsidRPr="00473B14">
        <w:rPr>
          <w:rFonts w:asciiTheme="minorHAnsi" w:hAnsiTheme="minorHAnsi"/>
          <w:lang w:val="it-IT"/>
        </w:rPr>
        <w:t xml:space="preserve">Nella fase iniziale è stata raccolta la documentazione riguardante l’apprendimento degli adulti sia all’interno dell’Ente di ricerca ISFOL sia all’esterno (ad esempio, rapporti su buone pratiche, rapporti su progetti ed esperienze sul tema redatti da referenti sul </w:t>
      </w:r>
      <w:r>
        <w:rPr>
          <w:rFonts w:asciiTheme="minorHAnsi" w:hAnsiTheme="minorHAnsi"/>
          <w:lang w:val="it-IT"/>
        </w:rPr>
        <w:t>territorio, materiali documental</w:t>
      </w:r>
      <w:r w:rsidRPr="00473B14">
        <w:rPr>
          <w:rFonts w:asciiTheme="minorHAnsi" w:hAnsiTheme="minorHAnsi"/>
          <w:lang w:val="it-IT"/>
        </w:rPr>
        <w:t>i presenti su portali dedicati).</w:t>
      </w:r>
    </w:p>
    <w:p w:rsidR="00D53980" w:rsidRPr="00473B14" w:rsidRDefault="00D53980" w:rsidP="00D53980">
      <w:pPr>
        <w:autoSpaceDE w:val="0"/>
        <w:autoSpaceDN w:val="0"/>
        <w:adjustRightInd w:val="0"/>
        <w:spacing w:line="276" w:lineRule="auto"/>
        <w:jc w:val="both"/>
        <w:rPr>
          <w:rFonts w:asciiTheme="minorHAnsi" w:hAnsiTheme="minorHAnsi"/>
          <w:lang w:val="it-IT"/>
        </w:rPr>
      </w:pPr>
      <w:r w:rsidRPr="00473B14">
        <w:rPr>
          <w:rFonts w:asciiTheme="minorHAnsi" w:hAnsiTheme="minorHAnsi"/>
          <w:lang w:val="it-IT"/>
        </w:rPr>
        <w:t xml:space="preserve">Si è tenuto conto dell’esistenza in ISFOL di diversi Repertori di esperienze sulla formazione/istruzione, sull’orientamento professionale e sul mercato del lavoro, selezionabili rispetto alle finalità e agli ambiti progettuali previsti: ad es. pratiche di certificazione delle competenze, pratiche legate all’invecchiamento attivo e al dialogo intergenerazionale, pratiche legate alle pari opportunità e all’inclusione sociale (cfr. www.isfol.it). </w:t>
      </w:r>
    </w:p>
    <w:p w:rsidR="00D53980" w:rsidRPr="00473B14" w:rsidRDefault="00D53980" w:rsidP="00D53980">
      <w:pPr>
        <w:autoSpaceDE w:val="0"/>
        <w:autoSpaceDN w:val="0"/>
        <w:adjustRightInd w:val="0"/>
        <w:spacing w:line="276" w:lineRule="auto"/>
        <w:jc w:val="both"/>
        <w:rPr>
          <w:rFonts w:asciiTheme="minorHAnsi" w:hAnsiTheme="minorHAnsi"/>
          <w:lang w:val="it-IT"/>
        </w:rPr>
      </w:pPr>
      <w:r w:rsidRPr="00473B14">
        <w:rPr>
          <w:rFonts w:asciiTheme="minorHAnsi" w:hAnsiTheme="minorHAnsi"/>
          <w:lang w:val="it-IT"/>
        </w:rPr>
        <w:t xml:space="preserve">In particolare si è rilevata l’importanza dei progetti finanziati dal Programma </w:t>
      </w:r>
      <w:r w:rsidRPr="00473B14">
        <w:rPr>
          <w:rFonts w:asciiTheme="minorHAnsi" w:hAnsiTheme="minorHAnsi"/>
          <w:i/>
          <w:lang w:val="it-IT"/>
        </w:rPr>
        <w:t xml:space="preserve">Lifelong Learning </w:t>
      </w:r>
      <w:r w:rsidRPr="00473B14">
        <w:rPr>
          <w:rFonts w:asciiTheme="minorHAnsi" w:hAnsiTheme="minorHAnsi"/>
          <w:lang w:val="it-IT"/>
        </w:rPr>
        <w:t xml:space="preserve">2007-2013 - Settori Leonardo e </w:t>
      </w:r>
      <w:proofErr w:type="spellStart"/>
      <w:r w:rsidRPr="00473B14">
        <w:rPr>
          <w:rFonts w:asciiTheme="minorHAnsi" w:hAnsiTheme="minorHAnsi"/>
          <w:lang w:val="it-IT"/>
        </w:rPr>
        <w:t>Grundtvig</w:t>
      </w:r>
      <w:proofErr w:type="spellEnd"/>
      <w:r w:rsidRPr="00473B14">
        <w:rPr>
          <w:rFonts w:asciiTheme="minorHAnsi" w:hAnsiTheme="minorHAnsi"/>
          <w:lang w:val="it-IT"/>
        </w:rPr>
        <w:t>, per scegliere alcune iniziative rivolte agli adulti attinenti alle finalità del Progetto.</w:t>
      </w:r>
    </w:p>
    <w:p w:rsidR="00D53980" w:rsidRPr="00473B14" w:rsidRDefault="00D53980" w:rsidP="00D53980">
      <w:pPr>
        <w:spacing w:line="276" w:lineRule="auto"/>
        <w:jc w:val="both"/>
        <w:rPr>
          <w:rFonts w:asciiTheme="minorHAnsi" w:hAnsiTheme="minorHAnsi"/>
          <w:lang w:val="it-IT"/>
        </w:rPr>
      </w:pPr>
      <w:r w:rsidRPr="00473B14">
        <w:rPr>
          <w:rFonts w:asciiTheme="minorHAnsi" w:hAnsiTheme="minorHAnsi"/>
          <w:lang w:val="it-IT"/>
        </w:rPr>
        <w:t>Per la definizione del contesto di riferimento istituzionale e professionale si è tenuto conto:</w:t>
      </w:r>
    </w:p>
    <w:p w:rsidR="00D53980" w:rsidRPr="00473B14" w:rsidRDefault="00D53980" w:rsidP="002A5568">
      <w:pPr>
        <w:pStyle w:val="Paragrafoelenco"/>
        <w:numPr>
          <w:ilvl w:val="0"/>
          <w:numId w:val="20"/>
        </w:numPr>
        <w:spacing w:line="276" w:lineRule="auto"/>
        <w:ind w:left="426" w:hanging="426"/>
        <w:jc w:val="both"/>
        <w:rPr>
          <w:rFonts w:asciiTheme="minorHAnsi" w:hAnsiTheme="minorHAnsi"/>
          <w:lang w:val="it-IT"/>
        </w:rPr>
      </w:pPr>
      <w:r w:rsidRPr="00473B14">
        <w:rPr>
          <w:rFonts w:asciiTheme="minorHAnsi" w:hAnsiTheme="minorHAnsi"/>
          <w:lang w:val="it-IT"/>
        </w:rPr>
        <w:t xml:space="preserve">della produzione normativa europea (“Europa 2020”, “Agenda europea per l’apprendimento degli adulti” 2011); </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473B14">
        <w:rPr>
          <w:rFonts w:asciiTheme="minorHAnsi" w:hAnsiTheme="minorHAnsi"/>
          <w:lang w:val="it-IT"/>
        </w:rPr>
        <w:t>della produzione normativa italiana (approvazione del Regolamento sull’istituzione dei Centri Provinciali per l’Istruzione degli Adulti (CPIA, attuali Centri Territoriali Permanenti/CTP e</w:t>
      </w:r>
      <w:r w:rsidRPr="00604767">
        <w:rPr>
          <w:rFonts w:asciiTheme="minorHAnsi" w:hAnsiTheme="minorHAnsi"/>
          <w:lang w:val="it-IT"/>
        </w:rPr>
        <w:t xml:space="preserve"> Scuole sedi di Corsi serali), la Riforma del lavoro n.92/2012, il Decreto Legislativo n. 13/2013 sulla validazione degli apprendimenti non formali e informali</w:t>
      </w:r>
      <w:r w:rsidRPr="00E662E4">
        <w:rPr>
          <w:rStyle w:val="Rimandonotaapidipagina"/>
          <w:rFonts w:asciiTheme="minorHAnsi" w:hAnsiTheme="minorHAnsi"/>
        </w:rPr>
        <w:footnoteReference w:id="3"/>
      </w:r>
      <w:r w:rsidRPr="00604767">
        <w:rPr>
          <w:rFonts w:asciiTheme="minorHAnsi" w:hAnsiTheme="minorHAnsi"/>
          <w:lang w:val="it-IT"/>
        </w:rPr>
        <w:t xml:space="preserve">, </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lastRenderedPageBreak/>
        <w:t>del “Rapporto di referenziazione delle qualificazioni al Quadro europeo EQF” per lo sviluppo dei dispositivi utili alla certificazione e validazione degli apprendimenti in contesti formali e non formali</w:t>
      </w:r>
      <w:r w:rsidRPr="00E662E4">
        <w:rPr>
          <w:rFonts w:asciiTheme="minorHAnsi" w:hAnsiTheme="minorHAnsi"/>
          <w:vertAlign w:val="superscript"/>
        </w:rPr>
        <w:footnoteReference w:id="4"/>
      </w:r>
      <w:r w:rsidRPr="00604767">
        <w:rPr>
          <w:rFonts w:asciiTheme="minorHAnsi" w:hAnsiTheme="minorHAnsi"/>
          <w:lang w:val="it-IT"/>
        </w:rPr>
        <w:t>.</w:t>
      </w:r>
    </w:p>
    <w:p w:rsidR="00D53980" w:rsidRPr="00604767" w:rsidRDefault="00D53980" w:rsidP="00D53980">
      <w:pPr>
        <w:spacing w:line="276" w:lineRule="auto"/>
        <w:jc w:val="both"/>
        <w:rPr>
          <w:rFonts w:asciiTheme="minorHAnsi" w:hAnsiTheme="minorHAnsi"/>
          <w:lang w:val="it-IT"/>
        </w:rPr>
      </w:pPr>
      <w:r w:rsidRPr="00604767">
        <w:rPr>
          <w:rFonts w:asciiTheme="minorHAnsi" w:hAnsiTheme="minorHAnsi"/>
          <w:lang w:val="it-IT"/>
        </w:rPr>
        <w:t xml:space="preserve">L’esame di tale normativa ha permesso di definire il perimetro dei sistemi e degli interlocutori da coinvolgere nella rilevazione anche attraverso interviste mirate, in coerenza a quanto già espresso nel Progetto </w:t>
      </w:r>
      <w:r w:rsidRPr="00604767">
        <w:rPr>
          <w:rFonts w:asciiTheme="minorHAnsi" w:hAnsiTheme="minorHAnsi"/>
          <w:i/>
          <w:lang w:val="it-IT"/>
        </w:rPr>
        <w:t>Implementation of the European Agenda for Adult Learning</w:t>
      </w:r>
      <w:r w:rsidRPr="00604767">
        <w:rPr>
          <w:rFonts w:asciiTheme="minorHAnsi" w:hAnsiTheme="minorHAnsi"/>
          <w:lang w:val="it-IT"/>
        </w:rPr>
        <w:t xml:space="preserve"> in merito agli attori coinvolti: </w:t>
      </w:r>
    </w:p>
    <w:p w:rsidR="00D53980" w:rsidRPr="00E662E4" w:rsidRDefault="00D53980" w:rsidP="002A5568">
      <w:pPr>
        <w:pStyle w:val="Paragrafoelenco"/>
        <w:numPr>
          <w:ilvl w:val="0"/>
          <w:numId w:val="20"/>
        </w:numPr>
        <w:spacing w:line="276" w:lineRule="auto"/>
        <w:ind w:left="426" w:hanging="426"/>
        <w:jc w:val="both"/>
        <w:rPr>
          <w:rFonts w:asciiTheme="minorHAnsi" w:hAnsiTheme="minorHAnsi"/>
        </w:rPr>
      </w:pPr>
      <w:proofErr w:type="spellStart"/>
      <w:r w:rsidRPr="00E662E4">
        <w:rPr>
          <w:rFonts w:asciiTheme="minorHAnsi" w:hAnsiTheme="minorHAnsi"/>
        </w:rPr>
        <w:t>operatori</w:t>
      </w:r>
      <w:proofErr w:type="spellEnd"/>
      <w:r w:rsidRPr="00E662E4">
        <w:rPr>
          <w:rFonts w:asciiTheme="minorHAnsi" w:hAnsiTheme="minorHAnsi"/>
        </w:rPr>
        <w:t xml:space="preserve"> </w:t>
      </w:r>
      <w:proofErr w:type="spellStart"/>
      <w:r>
        <w:rPr>
          <w:rFonts w:asciiTheme="minorHAnsi" w:hAnsiTheme="minorHAnsi"/>
        </w:rPr>
        <w:t>della</w:t>
      </w:r>
      <w:proofErr w:type="spellEnd"/>
      <w:r>
        <w:rPr>
          <w:rFonts w:asciiTheme="minorHAnsi" w:hAnsiTheme="minorHAnsi"/>
        </w:rPr>
        <w:t xml:space="preserve"> </w:t>
      </w:r>
      <w:proofErr w:type="spellStart"/>
      <w:r>
        <w:rPr>
          <w:rFonts w:asciiTheme="minorHAnsi" w:hAnsiTheme="minorHAnsi"/>
        </w:rPr>
        <w:t>formazione</w:t>
      </w:r>
      <w:proofErr w:type="spellEnd"/>
      <w:r>
        <w:rPr>
          <w:rFonts w:asciiTheme="minorHAnsi" w:hAnsiTheme="minorHAnsi"/>
        </w:rPr>
        <w:t xml:space="preserve"> </w:t>
      </w:r>
      <w:proofErr w:type="spellStart"/>
      <w:r>
        <w:rPr>
          <w:rFonts w:asciiTheme="minorHAnsi" w:hAnsiTheme="minorHAnsi"/>
        </w:rPr>
        <w:t>professionale</w:t>
      </w:r>
      <w:proofErr w:type="spellEnd"/>
      <w:r>
        <w:rPr>
          <w:rFonts w:asciiTheme="minorHAnsi" w:hAnsiTheme="minorHAnsi"/>
        </w:rPr>
        <w:t>;</w:t>
      </w:r>
    </w:p>
    <w:p w:rsidR="00D53980" w:rsidRPr="00E662E4" w:rsidRDefault="00D53980" w:rsidP="002A5568">
      <w:pPr>
        <w:pStyle w:val="Paragrafoelenco"/>
        <w:numPr>
          <w:ilvl w:val="0"/>
          <w:numId w:val="20"/>
        </w:numPr>
        <w:spacing w:line="276" w:lineRule="auto"/>
        <w:ind w:left="426" w:hanging="426"/>
        <w:jc w:val="both"/>
        <w:rPr>
          <w:rFonts w:asciiTheme="minorHAnsi" w:hAnsiTheme="minorHAnsi"/>
        </w:rPr>
      </w:pPr>
      <w:proofErr w:type="spellStart"/>
      <w:r w:rsidRPr="00E662E4">
        <w:rPr>
          <w:rFonts w:asciiTheme="minorHAnsi" w:hAnsiTheme="minorHAnsi"/>
        </w:rPr>
        <w:t>operatori</w:t>
      </w:r>
      <w:proofErr w:type="spellEnd"/>
      <w:r w:rsidRPr="00E662E4">
        <w:rPr>
          <w:rFonts w:asciiTheme="minorHAnsi" w:hAnsiTheme="minorHAnsi"/>
        </w:rPr>
        <w:t xml:space="preserve"> </w:t>
      </w:r>
      <w:proofErr w:type="spellStart"/>
      <w:r w:rsidRPr="00E662E4">
        <w:rPr>
          <w:rFonts w:asciiTheme="minorHAnsi" w:hAnsiTheme="minorHAnsi"/>
        </w:rPr>
        <w:t>dell’</w:t>
      </w:r>
      <w:r w:rsidRPr="00E662E4">
        <w:rPr>
          <w:rFonts w:asciiTheme="minorHAnsi" w:hAnsiTheme="minorHAnsi"/>
          <w:i/>
        </w:rPr>
        <w:t>High</w:t>
      </w:r>
      <w:r>
        <w:rPr>
          <w:rFonts w:asciiTheme="minorHAnsi" w:hAnsiTheme="minorHAnsi"/>
          <w:i/>
        </w:rPr>
        <w:t>er</w:t>
      </w:r>
      <w:proofErr w:type="spellEnd"/>
      <w:r w:rsidRPr="00E662E4">
        <w:rPr>
          <w:rFonts w:asciiTheme="minorHAnsi" w:hAnsiTheme="minorHAnsi"/>
          <w:i/>
        </w:rPr>
        <w:t xml:space="preserve"> Education</w:t>
      </w:r>
      <w:r>
        <w:rPr>
          <w:rFonts w:asciiTheme="minorHAnsi" w:hAnsiTheme="minorHAnsi"/>
        </w:rPr>
        <w:t>;</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 xml:space="preserve">operatori dei Centri Territoriali Permanenti e delle Scuole sedi di Corsi serali (futuri CPIA), </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responsabili degli U</w:t>
      </w:r>
      <w:r>
        <w:rPr>
          <w:rFonts w:asciiTheme="minorHAnsi" w:hAnsiTheme="minorHAnsi"/>
          <w:lang w:val="it-IT"/>
        </w:rPr>
        <w:t>ffici Scolastici Regionali/USR;</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operatori del Terzo sett</w:t>
      </w:r>
      <w:r>
        <w:rPr>
          <w:rFonts w:asciiTheme="minorHAnsi" w:hAnsiTheme="minorHAnsi"/>
          <w:lang w:val="it-IT"/>
        </w:rPr>
        <w:t>ore e del Volontariato sociale;</w:t>
      </w:r>
    </w:p>
    <w:p w:rsidR="00D53980" w:rsidRPr="00E662E4" w:rsidRDefault="00D53980" w:rsidP="002A5568">
      <w:pPr>
        <w:pStyle w:val="Paragrafoelenco"/>
        <w:numPr>
          <w:ilvl w:val="0"/>
          <w:numId w:val="20"/>
        </w:numPr>
        <w:spacing w:line="276" w:lineRule="auto"/>
        <w:ind w:left="426" w:hanging="426"/>
        <w:jc w:val="both"/>
        <w:rPr>
          <w:rFonts w:asciiTheme="minorHAnsi" w:hAnsiTheme="minorHAnsi"/>
        </w:rPr>
      </w:pPr>
      <w:proofErr w:type="spellStart"/>
      <w:r w:rsidRPr="00E662E4">
        <w:rPr>
          <w:rFonts w:asciiTheme="minorHAnsi" w:hAnsiTheme="minorHAnsi"/>
        </w:rPr>
        <w:t>rapp</w:t>
      </w:r>
      <w:r>
        <w:rPr>
          <w:rFonts w:asciiTheme="minorHAnsi" w:hAnsiTheme="minorHAnsi"/>
        </w:rPr>
        <w:t>resentanti</w:t>
      </w:r>
      <w:proofErr w:type="spellEnd"/>
      <w:r>
        <w:rPr>
          <w:rFonts w:asciiTheme="minorHAnsi" w:hAnsiTheme="minorHAnsi"/>
        </w:rPr>
        <w:t xml:space="preserve"> </w:t>
      </w:r>
      <w:proofErr w:type="spellStart"/>
      <w:r>
        <w:rPr>
          <w:rFonts w:asciiTheme="minorHAnsi" w:hAnsiTheme="minorHAnsi"/>
        </w:rPr>
        <w:t>delle</w:t>
      </w:r>
      <w:proofErr w:type="spellEnd"/>
      <w:r>
        <w:rPr>
          <w:rFonts w:asciiTheme="minorHAnsi" w:hAnsiTheme="minorHAnsi"/>
        </w:rPr>
        <w:t xml:space="preserve"> </w:t>
      </w:r>
      <w:proofErr w:type="spellStart"/>
      <w:r>
        <w:rPr>
          <w:rFonts w:asciiTheme="minorHAnsi" w:hAnsiTheme="minorHAnsi"/>
        </w:rPr>
        <w:t>Parti</w:t>
      </w:r>
      <w:proofErr w:type="spellEnd"/>
      <w:r>
        <w:rPr>
          <w:rFonts w:asciiTheme="minorHAnsi" w:hAnsiTheme="minorHAnsi"/>
        </w:rPr>
        <w:t xml:space="preserve"> </w:t>
      </w:r>
      <w:proofErr w:type="spellStart"/>
      <w:r>
        <w:rPr>
          <w:rFonts w:asciiTheme="minorHAnsi" w:hAnsiTheme="minorHAnsi"/>
        </w:rPr>
        <w:t>sociali</w:t>
      </w:r>
      <w:proofErr w:type="spellEnd"/>
      <w:r>
        <w:rPr>
          <w:rFonts w:asciiTheme="minorHAnsi" w:hAnsiTheme="minorHAnsi"/>
        </w:rPr>
        <w:t>;</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 xml:space="preserve">responsabili della gestione delle risorse umane nelle imprese e nell’associazionismo. </w:t>
      </w:r>
    </w:p>
    <w:p w:rsidR="00D53980" w:rsidRPr="00604767" w:rsidRDefault="00D53980" w:rsidP="00D53980">
      <w:pPr>
        <w:spacing w:line="276" w:lineRule="auto"/>
        <w:jc w:val="both"/>
        <w:rPr>
          <w:rFonts w:asciiTheme="minorHAnsi" w:hAnsiTheme="minorHAnsi"/>
          <w:u w:val="single"/>
          <w:lang w:val="it-IT"/>
        </w:rPr>
      </w:pPr>
      <w:r w:rsidRPr="00604767">
        <w:rPr>
          <w:rFonts w:asciiTheme="minorHAnsi" w:hAnsiTheme="minorHAnsi"/>
          <w:u w:val="single"/>
          <w:lang w:val="it-IT"/>
        </w:rPr>
        <w:t>Fase 2 – Programmazione di interviste mirate a testimoni privilegiati nel campo istituzionale, accademico e professionale.</w:t>
      </w:r>
    </w:p>
    <w:p w:rsidR="00D53980" w:rsidRPr="00604767" w:rsidRDefault="00D53980" w:rsidP="00D53980">
      <w:pPr>
        <w:spacing w:line="276" w:lineRule="auto"/>
        <w:jc w:val="both"/>
        <w:rPr>
          <w:rFonts w:asciiTheme="minorHAnsi" w:hAnsiTheme="minorHAnsi"/>
          <w:lang w:val="it-IT"/>
        </w:rPr>
      </w:pPr>
      <w:r w:rsidRPr="00604767">
        <w:rPr>
          <w:rFonts w:asciiTheme="minorHAnsi" w:hAnsiTheme="minorHAnsi"/>
          <w:lang w:val="it-IT"/>
        </w:rPr>
        <w:t xml:space="preserve">Al fine di affinare e testare lo strumento di rilevazione (vedi </w:t>
      </w:r>
      <w:r w:rsidRPr="00604767">
        <w:rPr>
          <w:rFonts w:asciiTheme="minorHAnsi" w:hAnsiTheme="minorHAnsi"/>
          <w:i/>
          <w:lang w:val="it-IT"/>
        </w:rPr>
        <w:t>Scheda di rilevazione di esperienza rilevante di apprendimento in età adulta</w:t>
      </w:r>
      <w:r>
        <w:rPr>
          <w:rFonts w:asciiTheme="minorHAnsi" w:hAnsiTheme="minorHAnsi"/>
          <w:i/>
          <w:lang w:val="it-IT"/>
        </w:rPr>
        <w:t xml:space="preserve"> negli allegati</w:t>
      </w:r>
      <w:r w:rsidRPr="00604767">
        <w:rPr>
          <w:rFonts w:asciiTheme="minorHAnsi" w:hAnsiTheme="minorHAnsi"/>
          <w:lang w:val="it-IT"/>
        </w:rPr>
        <w:t>) prima della presentazione e validazione in seno al Comitato di in</w:t>
      </w:r>
      <w:r>
        <w:rPr>
          <w:rFonts w:asciiTheme="minorHAnsi" w:hAnsiTheme="minorHAnsi"/>
          <w:lang w:val="it-IT"/>
        </w:rPr>
        <w:t>dirizzo,</w:t>
      </w:r>
      <w:r w:rsidRPr="00604767">
        <w:rPr>
          <w:rFonts w:asciiTheme="minorHAnsi" w:hAnsiTheme="minorHAnsi"/>
          <w:lang w:val="it-IT"/>
        </w:rPr>
        <w:t xml:space="preserve"> sono </w:t>
      </w:r>
      <w:r>
        <w:rPr>
          <w:rFonts w:asciiTheme="minorHAnsi" w:hAnsiTheme="minorHAnsi"/>
          <w:lang w:val="it-IT"/>
        </w:rPr>
        <w:t xml:space="preserve">state </w:t>
      </w:r>
      <w:r w:rsidRPr="00604767">
        <w:rPr>
          <w:rFonts w:asciiTheme="minorHAnsi" w:hAnsiTheme="minorHAnsi"/>
          <w:lang w:val="it-IT"/>
        </w:rPr>
        <w:t>realizzate 20 interviste a testimoni privilegiati nel campo istituzionale, accademico e professionale secondo una “Traccia di intervista” presentata</w:t>
      </w:r>
      <w:r>
        <w:rPr>
          <w:rFonts w:asciiTheme="minorHAnsi" w:hAnsiTheme="minorHAnsi"/>
          <w:lang w:val="it-IT"/>
        </w:rPr>
        <w:t xml:space="preserve"> negli allegati.</w:t>
      </w:r>
      <w:r w:rsidRPr="00604767">
        <w:rPr>
          <w:rFonts w:asciiTheme="minorHAnsi" w:hAnsiTheme="minorHAnsi"/>
          <w:lang w:val="it-IT"/>
        </w:rPr>
        <w:t xml:space="preserve"> In tale modo si è avuta la possibilità di conoscere l’opinione degli addetti ai lavori sul tema e nel contempo di circoscrivere gli aspetti più importanti da considerare e analizzare nella descrizione dell’esperienza individuata.</w:t>
      </w:r>
    </w:p>
    <w:p w:rsidR="00D53980" w:rsidRDefault="00D53980" w:rsidP="00D53980">
      <w:pPr>
        <w:autoSpaceDE w:val="0"/>
        <w:autoSpaceDN w:val="0"/>
        <w:adjustRightInd w:val="0"/>
        <w:spacing w:line="276" w:lineRule="auto"/>
        <w:jc w:val="both"/>
        <w:rPr>
          <w:rFonts w:asciiTheme="minorHAnsi" w:hAnsiTheme="minorHAnsi"/>
          <w:lang w:val="it-IT"/>
        </w:rPr>
      </w:pPr>
      <w:r>
        <w:rPr>
          <w:rFonts w:asciiTheme="minorHAnsi" w:hAnsiTheme="minorHAnsi"/>
          <w:lang w:val="it-IT"/>
        </w:rPr>
        <w:t xml:space="preserve">L’obiettivo degli incontri era identificare </w:t>
      </w:r>
      <w:r w:rsidRPr="00604767">
        <w:rPr>
          <w:rFonts w:asciiTheme="minorHAnsi" w:hAnsiTheme="minorHAnsi"/>
          <w:lang w:val="it-IT"/>
        </w:rPr>
        <w:t xml:space="preserve"> </w:t>
      </w:r>
      <w:r>
        <w:rPr>
          <w:rFonts w:asciiTheme="minorHAnsi" w:hAnsiTheme="minorHAnsi"/>
          <w:lang w:val="it-IT"/>
        </w:rPr>
        <w:t>le</w:t>
      </w:r>
      <w:r w:rsidRPr="00604767">
        <w:rPr>
          <w:rFonts w:asciiTheme="minorHAnsi" w:hAnsiTheme="minorHAnsi"/>
          <w:lang w:val="it-IT"/>
        </w:rPr>
        <w:t xml:space="preserve"> esperienze esistenti nel </w:t>
      </w:r>
      <w:r>
        <w:rPr>
          <w:rFonts w:asciiTheme="minorHAnsi" w:hAnsiTheme="minorHAnsi"/>
          <w:lang w:val="it-IT"/>
        </w:rPr>
        <w:t>Paese</w:t>
      </w:r>
      <w:r w:rsidRPr="00604767">
        <w:rPr>
          <w:rFonts w:asciiTheme="minorHAnsi" w:hAnsiTheme="minorHAnsi"/>
          <w:lang w:val="it-IT"/>
        </w:rPr>
        <w:t xml:space="preserve"> ritenute di rilievo. Sulla base delle relazioni stabilite si è andata costituendo e implementando una rete esperienziale (istituzionale, accademica e professionale)</w:t>
      </w:r>
      <w:r>
        <w:rPr>
          <w:rFonts w:asciiTheme="minorHAnsi" w:hAnsiTheme="minorHAnsi"/>
          <w:lang w:val="it-IT"/>
        </w:rPr>
        <w:t xml:space="preserve"> tra operatori del territorio, in linea con gli obiettivi di </w:t>
      </w:r>
      <w:r w:rsidRPr="00604767">
        <w:rPr>
          <w:rFonts w:asciiTheme="minorHAnsi" w:hAnsiTheme="minorHAnsi"/>
          <w:lang w:val="it-IT"/>
        </w:rPr>
        <w:t xml:space="preserve">sensibilizzazione e diffusione dell’Agenda europea </w:t>
      </w:r>
      <w:r>
        <w:rPr>
          <w:rFonts w:asciiTheme="minorHAnsi" w:hAnsiTheme="minorHAnsi"/>
          <w:lang w:val="it-IT"/>
        </w:rPr>
        <w:t xml:space="preserve">assunti dal </w:t>
      </w:r>
      <w:r w:rsidRPr="00604767">
        <w:rPr>
          <w:rFonts w:asciiTheme="minorHAnsi" w:hAnsiTheme="minorHAnsi"/>
          <w:lang w:val="it-IT"/>
        </w:rPr>
        <w:t>Progetto</w:t>
      </w:r>
      <w:r>
        <w:rPr>
          <w:rFonts w:asciiTheme="minorHAnsi" w:hAnsiTheme="minorHAnsi"/>
          <w:lang w:val="it-IT"/>
        </w:rPr>
        <w:t>.</w:t>
      </w:r>
    </w:p>
    <w:p w:rsidR="00D53980" w:rsidRPr="00604767" w:rsidRDefault="00D53980" w:rsidP="00D53980">
      <w:pPr>
        <w:autoSpaceDE w:val="0"/>
        <w:autoSpaceDN w:val="0"/>
        <w:adjustRightInd w:val="0"/>
        <w:spacing w:line="276" w:lineRule="auto"/>
        <w:jc w:val="both"/>
        <w:rPr>
          <w:rFonts w:asciiTheme="minorHAnsi" w:hAnsiTheme="minorHAnsi"/>
          <w:lang w:val="it-IT"/>
        </w:rPr>
      </w:pPr>
      <w:r>
        <w:rPr>
          <w:rFonts w:asciiTheme="minorHAnsi" w:hAnsiTheme="minorHAnsi"/>
          <w:lang w:val="it-IT"/>
        </w:rPr>
        <w:t xml:space="preserve">Le interviste, </w:t>
      </w:r>
      <w:r w:rsidRPr="00604767">
        <w:rPr>
          <w:rFonts w:asciiTheme="minorHAnsi" w:hAnsiTheme="minorHAnsi"/>
          <w:lang w:val="it-IT"/>
        </w:rPr>
        <w:t>svolte nel periodo gennaio-</w:t>
      </w:r>
      <w:r>
        <w:rPr>
          <w:rFonts w:asciiTheme="minorHAnsi" w:hAnsiTheme="minorHAnsi"/>
          <w:lang w:val="it-IT"/>
        </w:rPr>
        <w:t>giugno 2013, hanno coinvolto</w:t>
      </w:r>
      <w:r w:rsidRPr="00604767">
        <w:rPr>
          <w:rFonts w:asciiTheme="minorHAnsi" w:hAnsiTheme="minorHAnsi"/>
          <w:lang w:val="it-IT"/>
        </w:rPr>
        <w:t xml:space="preserve"> interlocutori</w:t>
      </w:r>
      <w:r>
        <w:rPr>
          <w:rFonts w:asciiTheme="minorHAnsi" w:hAnsiTheme="minorHAnsi"/>
          <w:lang w:val="it-IT"/>
        </w:rPr>
        <w:t xml:space="preserve"> dei seguenti sistemi</w:t>
      </w:r>
      <w:r w:rsidRPr="00604767">
        <w:rPr>
          <w:rFonts w:asciiTheme="minorHAnsi" w:hAnsiTheme="minorHAnsi"/>
          <w:lang w:val="it-IT"/>
        </w:rPr>
        <w:t>:</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i Centri Territoriali Permanenti/CTP e delle Scuole sedi di Corsi serali (futuri CPIA), strutture che provvedono all’alfabetizzazione primaria e funzionale degli adulti e all’integrazione socio-linguistica di adulti stranieri di prima e seconda generazione;</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dell’</w:t>
      </w:r>
      <w:proofErr w:type="spellStart"/>
      <w:r w:rsidRPr="00604767">
        <w:rPr>
          <w:rFonts w:asciiTheme="minorHAnsi" w:hAnsiTheme="minorHAnsi"/>
          <w:i/>
          <w:lang w:val="it-IT"/>
        </w:rPr>
        <w:t>High</w:t>
      </w:r>
      <w:r>
        <w:rPr>
          <w:rFonts w:asciiTheme="minorHAnsi" w:hAnsiTheme="minorHAnsi"/>
          <w:i/>
          <w:lang w:val="it-IT"/>
        </w:rPr>
        <w:t>er</w:t>
      </w:r>
      <w:proofErr w:type="spellEnd"/>
      <w:r w:rsidRPr="00604767">
        <w:rPr>
          <w:rFonts w:asciiTheme="minorHAnsi" w:hAnsiTheme="minorHAnsi"/>
          <w:lang w:val="it-IT"/>
        </w:rPr>
        <w:t xml:space="preserve"> </w:t>
      </w:r>
      <w:proofErr w:type="spellStart"/>
      <w:r w:rsidRPr="00604767">
        <w:rPr>
          <w:rFonts w:asciiTheme="minorHAnsi" w:hAnsiTheme="minorHAnsi"/>
          <w:i/>
          <w:lang w:val="it-IT"/>
        </w:rPr>
        <w:t>Education</w:t>
      </w:r>
      <w:proofErr w:type="spellEnd"/>
      <w:r w:rsidRPr="00604767">
        <w:rPr>
          <w:rFonts w:asciiTheme="minorHAnsi" w:hAnsiTheme="minorHAnsi"/>
          <w:lang w:val="it-IT"/>
        </w:rPr>
        <w:t xml:space="preserve">, legata alle Università, ai fini di una maggiore qualificazione e mobilità professionale di giovani e di adulti; </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lastRenderedPageBreak/>
        <w:t>della Ricerca e dell’Innovazione, legata ad Enti/Centri di ricerca di eccellenza, ai fini di una maggiore qualificazione di giovani e adulti per il trasferimento di competenze per l’innovazione;</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 xml:space="preserve">della formazione professionale, in particolare le Agenzie di formazione professionale nazionali e locali; </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del Terzo settore e del volontariato sociale;</w:t>
      </w:r>
    </w:p>
    <w:p w:rsidR="00D53980"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delle Agenzie Nazionali del Programma di Apprendimento Permanente (LLP): Programmi Isfol/Leonardo e Indire/</w:t>
      </w:r>
      <w:proofErr w:type="spellStart"/>
      <w:r w:rsidRPr="00604767">
        <w:rPr>
          <w:rFonts w:asciiTheme="minorHAnsi" w:hAnsiTheme="minorHAnsi"/>
          <w:lang w:val="it-IT"/>
        </w:rPr>
        <w:t>Grundtvig</w:t>
      </w:r>
      <w:proofErr w:type="spellEnd"/>
      <w:r w:rsidRPr="00604767">
        <w:rPr>
          <w:rFonts w:asciiTheme="minorHAnsi" w:hAnsiTheme="minorHAnsi"/>
          <w:lang w:val="it-IT"/>
        </w:rPr>
        <w:t>.</w:t>
      </w:r>
    </w:p>
    <w:p w:rsidR="00D53980" w:rsidRPr="00604767" w:rsidRDefault="00D53980" w:rsidP="00D53980">
      <w:pPr>
        <w:pStyle w:val="Paragrafoelenco"/>
        <w:spacing w:line="276" w:lineRule="auto"/>
        <w:ind w:left="426"/>
        <w:jc w:val="both"/>
        <w:rPr>
          <w:rFonts w:asciiTheme="minorHAnsi" w:hAnsiTheme="minorHAnsi"/>
          <w:lang w:val="it-IT"/>
        </w:rPr>
      </w:pPr>
    </w:p>
    <w:p w:rsidR="00D53980" w:rsidRPr="00604767" w:rsidRDefault="00D53980" w:rsidP="00D53980">
      <w:pPr>
        <w:spacing w:line="276" w:lineRule="auto"/>
        <w:jc w:val="both"/>
        <w:rPr>
          <w:rFonts w:asciiTheme="minorHAnsi" w:hAnsiTheme="minorHAnsi"/>
          <w:lang w:val="it-IT"/>
        </w:rPr>
      </w:pPr>
      <w:r w:rsidRPr="00604767">
        <w:rPr>
          <w:rFonts w:asciiTheme="minorHAnsi" w:hAnsiTheme="minorHAnsi"/>
          <w:u w:val="single"/>
          <w:lang w:val="it-IT"/>
        </w:rPr>
        <w:t xml:space="preserve">Fase 3 – Selezione delle esperienze rilevanti e relativa compilazione della </w:t>
      </w:r>
      <w:r w:rsidRPr="00604767">
        <w:rPr>
          <w:rFonts w:asciiTheme="minorHAnsi" w:hAnsiTheme="minorHAnsi"/>
          <w:i/>
          <w:u w:val="single"/>
          <w:lang w:val="it-IT"/>
        </w:rPr>
        <w:t>Scheda di rilevazione di esperienza rilevante di apprendimento in età adulta</w:t>
      </w:r>
      <w:r w:rsidRPr="00604767">
        <w:rPr>
          <w:rFonts w:asciiTheme="minorHAnsi" w:hAnsiTheme="minorHAnsi"/>
          <w:lang w:val="it-IT"/>
        </w:rPr>
        <w:t>.</w:t>
      </w:r>
    </w:p>
    <w:p w:rsidR="00D53980" w:rsidRPr="00604767" w:rsidRDefault="00D53980" w:rsidP="00D53980">
      <w:pPr>
        <w:spacing w:line="276" w:lineRule="auto"/>
        <w:jc w:val="both"/>
        <w:rPr>
          <w:rFonts w:asciiTheme="minorHAnsi" w:hAnsiTheme="minorHAnsi"/>
          <w:lang w:val="it-IT"/>
        </w:rPr>
      </w:pPr>
      <w:r>
        <w:rPr>
          <w:rFonts w:asciiTheme="minorHAnsi" w:hAnsiTheme="minorHAnsi"/>
          <w:lang w:val="it-IT"/>
        </w:rPr>
        <w:t>Dopo aver effettuato</w:t>
      </w:r>
      <w:r w:rsidRPr="00604767">
        <w:rPr>
          <w:rFonts w:asciiTheme="minorHAnsi" w:hAnsiTheme="minorHAnsi"/>
          <w:lang w:val="it-IT"/>
        </w:rPr>
        <w:t xml:space="preserve"> la ricostruzione del quadro conoscitivo della realtà esaminata, la realizzazione delle interviste ai testimoni privilegiati e la raccolta di documentazione pertinente</w:t>
      </w:r>
      <w:r>
        <w:rPr>
          <w:rFonts w:asciiTheme="minorHAnsi" w:hAnsiTheme="minorHAnsi"/>
          <w:lang w:val="it-IT"/>
        </w:rPr>
        <w:t>,</w:t>
      </w:r>
      <w:r w:rsidRPr="00604767">
        <w:rPr>
          <w:rFonts w:asciiTheme="minorHAnsi" w:hAnsiTheme="minorHAnsi"/>
          <w:lang w:val="it-IT"/>
        </w:rPr>
        <w:t xml:space="preserve"> </w:t>
      </w:r>
      <w:r>
        <w:rPr>
          <w:rFonts w:asciiTheme="minorHAnsi" w:hAnsiTheme="minorHAnsi"/>
          <w:lang w:val="it-IT"/>
        </w:rPr>
        <w:t>sono state selezionate e</w:t>
      </w:r>
      <w:r w:rsidRPr="00604767">
        <w:rPr>
          <w:rFonts w:asciiTheme="minorHAnsi" w:hAnsiTheme="minorHAnsi"/>
          <w:lang w:val="it-IT"/>
        </w:rPr>
        <w:t xml:space="preserve">sperienze </w:t>
      </w:r>
      <w:r>
        <w:rPr>
          <w:rFonts w:asciiTheme="minorHAnsi" w:hAnsiTheme="minorHAnsi"/>
          <w:lang w:val="it-IT"/>
        </w:rPr>
        <w:t xml:space="preserve">descritte nell’apposita </w:t>
      </w:r>
      <w:r w:rsidRPr="00604767">
        <w:rPr>
          <w:rFonts w:asciiTheme="minorHAnsi" w:hAnsiTheme="minorHAnsi"/>
          <w:i/>
          <w:lang w:val="it-IT"/>
        </w:rPr>
        <w:t>Scheda di rilevazione di esperienza rilevante di apprendimento in età adulta</w:t>
      </w:r>
      <w:r w:rsidRPr="00604767">
        <w:rPr>
          <w:rFonts w:asciiTheme="minorHAnsi" w:hAnsiTheme="minorHAnsi"/>
          <w:lang w:val="it-IT"/>
        </w:rPr>
        <w:t xml:space="preserve"> validata dal Comitato di Indirizzo del Progetto.</w:t>
      </w:r>
    </w:p>
    <w:p w:rsidR="00D53980" w:rsidRPr="00604767" w:rsidRDefault="00D53980" w:rsidP="00D53980">
      <w:pPr>
        <w:spacing w:line="276" w:lineRule="auto"/>
        <w:jc w:val="both"/>
        <w:rPr>
          <w:rFonts w:asciiTheme="minorHAnsi" w:hAnsiTheme="minorHAnsi"/>
          <w:lang w:val="it-IT"/>
        </w:rPr>
      </w:pPr>
      <w:r w:rsidRPr="00604767">
        <w:rPr>
          <w:rFonts w:asciiTheme="minorHAnsi" w:hAnsiTheme="minorHAnsi"/>
          <w:lang w:val="it-IT"/>
        </w:rPr>
        <w:t>La selezione è avvenuta secondo gli indicatori di “rilevanza” e di “rappresentatività” di situazioni tipo degli interventi o delle attività realizzate nei territori per l’apprendimento degli adulti.</w:t>
      </w:r>
    </w:p>
    <w:p w:rsidR="00D53980" w:rsidRPr="00604767" w:rsidRDefault="00D53980" w:rsidP="00D53980">
      <w:pPr>
        <w:spacing w:line="276" w:lineRule="auto"/>
        <w:jc w:val="both"/>
        <w:rPr>
          <w:rFonts w:asciiTheme="minorHAnsi" w:hAnsiTheme="minorHAnsi"/>
          <w:lang w:val="it-IT"/>
        </w:rPr>
      </w:pPr>
      <w:r w:rsidRPr="00604767">
        <w:rPr>
          <w:rFonts w:asciiTheme="minorHAnsi" w:hAnsiTheme="minorHAnsi"/>
          <w:lang w:val="it-IT"/>
        </w:rPr>
        <w:t xml:space="preserve">Nella scelta delle pratiche si è considerato inoltre il carattere di “originalità” delle esperienze, </w:t>
      </w:r>
      <w:r>
        <w:rPr>
          <w:rFonts w:asciiTheme="minorHAnsi" w:hAnsiTheme="minorHAnsi"/>
          <w:lang w:val="it-IT"/>
        </w:rPr>
        <w:t>ovvero la caratteristica di non essere state censite da banche dati</w:t>
      </w:r>
      <w:r w:rsidRPr="00604767">
        <w:rPr>
          <w:rFonts w:asciiTheme="minorHAnsi" w:hAnsiTheme="minorHAnsi"/>
          <w:lang w:val="it-IT"/>
        </w:rPr>
        <w:t xml:space="preserve"> esistenti a livello nazionale ed europeo (ad esempio EST, ADAM) e quindi meno note se non nei relativi contesti territoriali di realizzazione.</w:t>
      </w:r>
    </w:p>
    <w:p w:rsidR="00D53980" w:rsidRPr="00604767" w:rsidRDefault="00D53980" w:rsidP="00D53980">
      <w:pPr>
        <w:spacing w:line="276" w:lineRule="auto"/>
        <w:jc w:val="both"/>
        <w:rPr>
          <w:rFonts w:asciiTheme="minorHAnsi" w:hAnsiTheme="minorHAnsi"/>
          <w:u w:val="single"/>
          <w:lang w:val="it-IT"/>
        </w:rPr>
      </w:pPr>
      <w:r w:rsidRPr="00604767">
        <w:rPr>
          <w:rFonts w:asciiTheme="minorHAnsi" w:hAnsiTheme="minorHAnsi"/>
          <w:u w:val="single"/>
          <w:lang w:val="it-IT"/>
        </w:rPr>
        <w:t xml:space="preserve">Fase 4 - Stesura del “Repertorio di esperienze rilevanti di </w:t>
      </w:r>
      <w:r w:rsidRPr="00604767">
        <w:rPr>
          <w:rFonts w:asciiTheme="minorHAnsi" w:hAnsiTheme="minorHAnsi"/>
          <w:i/>
          <w:u w:val="single"/>
          <w:lang w:val="it-IT"/>
        </w:rPr>
        <w:t>Adult Learning</w:t>
      </w:r>
      <w:r w:rsidRPr="00604767">
        <w:rPr>
          <w:rFonts w:asciiTheme="minorHAnsi" w:hAnsiTheme="minorHAnsi"/>
          <w:u w:val="single"/>
          <w:lang w:val="it-IT"/>
        </w:rPr>
        <w:t xml:space="preserve"> in Italia”</w:t>
      </w:r>
    </w:p>
    <w:p w:rsidR="00D53980" w:rsidRPr="00E662E4" w:rsidRDefault="00D53980" w:rsidP="00D53980">
      <w:pPr>
        <w:pStyle w:val="Intestazione"/>
        <w:tabs>
          <w:tab w:val="clear" w:pos="4819"/>
          <w:tab w:val="clear" w:pos="9638"/>
        </w:tabs>
        <w:spacing w:line="276" w:lineRule="auto"/>
        <w:jc w:val="both"/>
        <w:rPr>
          <w:rFonts w:asciiTheme="minorHAnsi" w:hAnsiTheme="minorHAnsi"/>
          <w:lang w:val="it-IT"/>
        </w:rPr>
      </w:pPr>
      <w:r w:rsidRPr="00604767">
        <w:rPr>
          <w:rFonts w:asciiTheme="minorHAnsi" w:hAnsiTheme="minorHAnsi"/>
          <w:lang w:val="it-IT"/>
        </w:rPr>
        <w:t>Il Repertorio presenta le Schede relative alle esperienze</w:t>
      </w:r>
      <w:r w:rsidRPr="00E662E4">
        <w:rPr>
          <w:rFonts w:asciiTheme="minorHAnsi" w:hAnsiTheme="minorHAnsi"/>
          <w:lang w:val="it-IT"/>
        </w:rPr>
        <w:t xml:space="preserve"> rilevanti</w:t>
      </w:r>
      <w:r w:rsidRPr="00604767">
        <w:rPr>
          <w:rFonts w:asciiTheme="minorHAnsi" w:hAnsiTheme="minorHAnsi"/>
          <w:lang w:val="it-IT"/>
        </w:rPr>
        <w:t xml:space="preserve"> selezionate in Italia. </w:t>
      </w:r>
      <w:r w:rsidRPr="00E662E4">
        <w:rPr>
          <w:rFonts w:asciiTheme="minorHAnsi" w:hAnsiTheme="minorHAnsi"/>
          <w:lang w:val="it-IT"/>
        </w:rPr>
        <w:t xml:space="preserve">Il lavoro di lettura trasversale dei risultati ottenuti si presta ad </w:t>
      </w:r>
      <w:r w:rsidRPr="00604767">
        <w:rPr>
          <w:rFonts w:asciiTheme="minorHAnsi" w:hAnsiTheme="minorHAnsi"/>
          <w:lang w:val="it-IT"/>
        </w:rPr>
        <w:t>un più ampio spettro di considerazioni</w:t>
      </w:r>
      <w:r w:rsidRPr="00E662E4">
        <w:rPr>
          <w:rFonts w:asciiTheme="minorHAnsi" w:hAnsiTheme="minorHAnsi"/>
          <w:lang w:val="it-IT"/>
        </w:rPr>
        <w:t xml:space="preserve"> e</w:t>
      </w:r>
      <w:r w:rsidRPr="00604767">
        <w:rPr>
          <w:rFonts w:asciiTheme="minorHAnsi" w:hAnsiTheme="minorHAnsi"/>
          <w:lang w:val="it-IT"/>
        </w:rPr>
        <w:t xml:space="preserve"> analisi su snodi e possibili</w:t>
      </w:r>
      <w:r w:rsidRPr="00E662E4">
        <w:rPr>
          <w:rFonts w:asciiTheme="minorHAnsi" w:hAnsiTheme="minorHAnsi"/>
          <w:lang w:val="it-IT"/>
        </w:rPr>
        <w:t xml:space="preserve"> messaggi chiave rivolti agli attori istituzionali e agli addetti ai lavori coinvolti nel sistema di apprendimento perm</w:t>
      </w:r>
      <w:r>
        <w:rPr>
          <w:rFonts w:asciiTheme="minorHAnsi" w:hAnsiTheme="minorHAnsi"/>
          <w:lang w:val="it-IT"/>
        </w:rPr>
        <w:t>anente degli adulti nel Paese</w:t>
      </w:r>
      <w:r w:rsidRPr="00E662E4">
        <w:rPr>
          <w:rFonts w:asciiTheme="minorHAnsi" w:hAnsiTheme="minorHAnsi"/>
          <w:lang w:val="it-IT"/>
        </w:rPr>
        <w:t xml:space="preserve">. </w:t>
      </w:r>
    </w:p>
    <w:p w:rsidR="00D53980" w:rsidRPr="00604767" w:rsidRDefault="00D53980" w:rsidP="00D53980">
      <w:pPr>
        <w:pStyle w:val="Intestazione"/>
        <w:tabs>
          <w:tab w:val="clear" w:pos="4819"/>
          <w:tab w:val="clear" w:pos="9638"/>
        </w:tabs>
        <w:spacing w:line="276" w:lineRule="auto"/>
        <w:jc w:val="both"/>
        <w:rPr>
          <w:rFonts w:asciiTheme="minorHAnsi" w:hAnsiTheme="minorHAnsi"/>
          <w:lang w:val="it-IT"/>
        </w:rPr>
      </w:pPr>
      <w:r>
        <w:rPr>
          <w:rFonts w:asciiTheme="minorHAnsi" w:hAnsiTheme="minorHAnsi"/>
          <w:lang w:val="it-IT"/>
        </w:rPr>
        <w:t>Inoltre</w:t>
      </w:r>
      <w:r w:rsidRPr="00E662E4">
        <w:rPr>
          <w:rFonts w:asciiTheme="minorHAnsi" w:hAnsiTheme="minorHAnsi"/>
          <w:lang w:val="it-IT"/>
        </w:rPr>
        <w:t xml:space="preserve"> si delinea l’opportunità di </w:t>
      </w:r>
      <w:r w:rsidRPr="00604767">
        <w:rPr>
          <w:rFonts w:asciiTheme="minorHAnsi" w:hAnsiTheme="minorHAnsi"/>
          <w:lang w:val="it-IT"/>
        </w:rPr>
        <w:t>estrapolare elemen</w:t>
      </w:r>
      <w:r>
        <w:rPr>
          <w:rFonts w:asciiTheme="minorHAnsi" w:hAnsiTheme="minorHAnsi"/>
          <w:lang w:val="it-IT"/>
        </w:rPr>
        <w:t>ti di comparazione</w:t>
      </w:r>
      <w:r w:rsidRPr="00604767">
        <w:rPr>
          <w:rFonts w:asciiTheme="minorHAnsi" w:hAnsiTheme="minorHAnsi"/>
          <w:lang w:val="it-IT"/>
        </w:rPr>
        <w:t xml:space="preserve"> ai fini di trasferibilità operativa e di punti di attenzione a disposizione dei decisori.</w:t>
      </w:r>
    </w:p>
    <w:p w:rsidR="00D53980" w:rsidRPr="00604767" w:rsidRDefault="00D53980" w:rsidP="00D53980">
      <w:pPr>
        <w:spacing w:line="276" w:lineRule="auto"/>
        <w:jc w:val="both"/>
        <w:rPr>
          <w:rFonts w:asciiTheme="minorHAnsi" w:hAnsiTheme="minorHAnsi"/>
          <w:lang w:val="it-IT"/>
        </w:rPr>
      </w:pPr>
      <w:r w:rsidRPr="00604767">
        <w:rPr>
          <w:rFonts w:asciiTheme="minorHAnsi" w:hAnsiTheme="minorHAnsi"/>
          <w:lang w:val="it-IT"/>
        </w:rPr>
        <w:t xml:space="preserve">Le esperienze rilevanti rappresentano la descrizione di </w:t>
      </w:r>
      <w:r w:rsidRPr="00604767">
        <w:rPr>
          <w:rFonts w:asciiTheme="minorHAnsi" w:hAnsiTheme="minorHAnsi"/>
          <w:i/>
          <w:lang w:val="it-IT"/>
        </w:rPr>
        <w:t>situazioni tipo</w:t>
      </w:r>
      <w:r w:rsidRPr="00604767">
        <w:rPr>
          <w:rFonts w:asciiTheme="minorHAnsi" w:hAnsiTheme="minorHAnsi"/>
          <w:lang w:val="it-IT"/>
        </w:rPr>
        <w:t xml:space="preserve"> di successo, nell’ambito dell’apprendimento degli adulti in contesti formali, non formali e informali. </w:t>
      </w:r>
    </w:p>
    <w:p w:rsidR="00D53980" w:rsidRPr="00604767" w:rsidRDefault="00D53980" w:rsidP="00D53980">
      <w:pPr>
        <w:spacing w:line="276" w:lineRule="auto"/>
        <w:jc w:val="both"/>
        <w:rPr>
          <w:rFonts w:asciiTheme="minorHAnsi" w:hAnsiTheme="minorHAnsi"/>
          <w:lang w:val="it-IT"/>
        </w:rPr>
      </w:pPr>
      <w:r w:rsidRPr="00604767">
        <w:rPr>
          <w:rFonts w:asciiTheme="minorHAnsi" w:hAnsiTheme="minorHAnsi"/>
          <w:lang w:val="it-IT"/>
        </w:rPr>
        <w:t xml:space="preserve">Tali </w:t>
      </w:r>
      <w:r w:rsidRPr="00604767">
        <w:rPr>
          <w:rFonts w:asciiTheme="minorHAnsi" w:hAnsiTheme="minorHAnsi"/>
          <w:i/>
          <w:lang w:val="it-IT"/>
        </w:rPr>
        <w:t>situazioni tipo</w:t>
      </w:r>
      <w:r w:rsidRPr="00604767">
        <w:rPr>
          <w:rFonts w:asciiTheme="minorHAnsi" w:hAnsiTheme="minorHAnsi"/>
          <w:lang w:val="it-IT"/>
        </w:rPr>
        <w:t xml:space="preserve"> sono descritte in campi di analisi stabiliti in sede di costruzione della </w:t>
      </w:r>
      <w:r w:rsidRPr="00604767">
        <w:rPr>
          <w:rFonts w:asciiTheme="minorHAnsi" w:hAnsiTheme="minorHAnsi"/>
          <w:i/>
          <w:lang w:val="it-IT"/>
        </w:rPr>
        <w:t>Scheda di rilevazione di esperienza rilevante di apprendimento in età adulta</w:t>
      </w:r>
      <w:r w:rsidRPr="00604767">
        <w:rPr>
          <w:rFonts w:asciiTheme="minorHAnsi" w:hAnsiTheme="minorHAnsi"/>
          <w:lang w:val="it-IT"/>
        </w:rPr>
        <w:t>.</w:t>
      </w:r>
    </w:p>
    <w:p w:rsidR="00D53980" w:rsidRPr="00604767" w:rsidRDefault="00D53980" w:rsidP="00D53980">
      <w:pPr>
        <w:spacing w:line="276" w:lineRule="auto"/>
        <w:jc w:val="both"/>
        <w:rPr>
          <w:rFonts w:asciiTheme="minorHAnsi" w:hAnsiTheme="minorHAnsi"/>
          <w:lang w:val="it-IT"/>
        </w:rPr>
      </w:pPr>
      <w:r w:rsidRPr="00604767">
        <w:rPr>
          <w:rFonts w:asciiTheme="minorHAnsi" w:hAnsiTheme="minorHAnsi"/>
          <w:lang w:val="it-IT"/>
        </w:rPr>
        <w:t>L’analisi e l’interpretazione dei risultati ottenuti dalla descrizione delle esperienze ha consentito la lettura trasversale di “punti di attenzione”</w:t>
      </w:r>
      <w:r w:rsidRPr="00604767">
        <w:rPr>
          <w:rFonts w:asciiTheme="minorHAnsi" w:hAnsiTheme="minorHAnsi"/>
          <w:i/>
          <w:lang w:val="it-IT"/>
        </w:rPr>
        <w:t xml:space="preserve"> </w:t>
      </w:r>
      <w:r w:rsidRPr="00604767">
        <w:rPr>
          <w:rFonts w:asciiTheme="minorHAnsi" w:hAnsiTheme="minorHAnsi"/>
          <w:lang w:val="it-IT"/>
        </w:rPr>
        <w:t xml:space="preserve">per il sistema e per gli operatori su alcuni temi dell’istruzione e della formazione permanente degli adulti. </w:t>
      </w:r>
    </w:p>
    <w:p w:rsidR="00D53980" w:rsidRPr="00604767" w:rsidRDefault="00D53980" w:rsidP="00D53980">
      <w:pPr>
        <w:spacing w:line="276" w:lineRule="auto"/>
        <w:jc w:val="both"/>
        <w:rPr>
          <w:rFonts w:asciiTheme="minorHAnsi" w:hAnsiTheme="minorHAnsi"/>
          <w:lang w:val="it-IT"/>
        </w:rPr>
      </w:pPr>
      <w:r>
        <w:rPr>
          <w:rFonts w:asciiTheme="minorHAnsi" w:hAnsiTheme="minorHAnsi"/>
          <w:lang w:val="it-IT"/>
        </w:rPr>
        <w:t>Le esperienze</w:t>
      </w:r>
      <w:r w:rsidRPr="00604767">
        <w:rPr>
          <w:rFonts w:asciiTheme="minorHAnsi" w:hAnsiTheme="minorHAnsi"/>
          <w:lang w:val="it-IT"/>
        </w:rPr>
        <w:t xml:space="preserve"> sono state selezionate per la rilevazione qualitativa considerando:</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 xml:space="preserve">le finalità e le tematiche del Progetto </w:t>
      </w:r>
      <w:r w:rsidRPr="00604767">
        <w:rPr>
          <w:rFonts w:asciiTheme="minorHAnsi" w:hAnsiTheme="minorHAnsi"/>
          <w:i/>
          <w:lang w:val="it-IT"/>
        </w:rPr>
        <w:t>Adult Learning</w:t>
      </w:r>
      <w:r w:rsidRPr="00604767">
        <w:rPr>
          <w:rFonts w:asciiTheme="minorHAnsi" w:hAnsiTheme="minorHAnsi"/>
          <w:lang w:val="it-IT"/>
        </w:rPr>
        <w:t>;</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 xml:space="preserve">le indicazioni/segnalazioni da parte del Comitato di Indirizzo del Progetto </w:t>
      </w:r>
      <w:r w:rsidRPr="00604767">
        <w:rPr>
          <w:rFonts w:asciiTheme="minorHAnsi" w:hAnsiTheme="minorHAnsi"/>
          <w:i/>
          <w:lang w:val="it-IT"/>
        </w:rPr>
        <w:t>Adult Learning</w:t>
      </w:r>
      <w:r w:rsidRPr="00604767">
        <w:rPr>
          <w:rFonts w:asciiTheme="minorHAnsi" w:hAnsiTheme="minorHAnsi"/>
          <w:lang w:val="it-IT"/>
        </w:rPr>
        <w:t>;</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l’analisi dei risultati delle attività di indagine Isfol in tema di apprendimento degli adulti e l’opportunità di rapporti consolidati da parte dell’Istituto con interlocutori dei territori a livello istituzionale e di reti professionali;</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lastRenderedPageBreak/>
        <w:t>le indicazioni espresse dai testimoni privilegiati/operatori del settore attraverso le interviste mirate;</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b/>
          <w:lang w:val="it-IT"/>
        </w:rPr>
      </w:pPr>
      <w:r w:rsidRPr="00604767">
        <w:rPr>
          <w:rFonts w:asciiTheme="minorHAnsi" w:hAnsiTheme="minorHAnsi"/>
          <w:lang w:val="it-IT"/>
        </w:rPr>
        <w:t xml:space="preserve">il confronto e lo scambio con i territori durante le iniziative di animazione territoriale </w:t>
      </w:r>
      <w:r>
        <w:rPr>
          <w:rFonts w:asciiTheme="minorHAnsi" w:hAnsiTheme="minorHAnsi"/>
          <w:lang w:val="it-IT"/>
        </w:rPr>
        <w:t xml:space="preserve">previste nel Progetto, </w:t>
      </w:r>
      <w:r w:rsidRPr="00604767">
        <w:rPr>
          <w:rFonts w:asciiTheme="minorHAnsi" w:hAnsiTheme="minorHAnsi"/>
          <w:lang w:val="it-IT"/>
        </w:rPr>
        <w:t xml:space="preserve">momenti opportuni per rilevare o ricevere segnalazioni di esperienze territoriali negli ambiti tematici </w:t>
      </w:r>
      <w:r>
        <w:rPr>
          <w:rFonts w:asciiTheme="minorHAnsi" w:hAnsiTheme="minorHAnsi"/>
          <w:lang w:val="it-IT"/>
        </w:rPr>
        <w:t xml:space="preserve"> (ICT, apprendimenti non formali e informali, cittadinanza attiva e coesione sociale);</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i sistemi di apparten</w:t>
      </w:r>
      <w:r>
        <w:rPr>
          <w:rFonts w:asciiTheme="minorHAnsi" w:hAnsiTheme="minorHAnsi"/>
          <w:lang w:val="it-IT"/>
        </w:rPr>
        <w:t>enza della esperienza segnalata:</w:t>
      </w:r>
    </w:p>
    <w:p w:rsidR="00D53980" w:rsidRPr="00E662E4" w:rsidRDefault="00D53980" w:rsidP="002A5568">
      <w:pPr>
        <w:pStyle w:val="Paragrafoelenco"/>
        <w:numPr>
          <w:ilvl w:val="0"/>
          <w:numId w:val="22"/>
        </w:numPr>
        <w:spacing w:line="276" w:lineRule="auto"/>
        <w:ind w:hanging="720"/>
        <w:jc w:val="both"/>
        <w:rPr>
          <w:rFonts w:asciiTheme="minorHAnsi" w:hAnsiTheme="minorHAnsi"/>
        </w:rPr>
      </w:pPr>
      <w:proofErr w:type="spellStart"/>
      <w:r>
        <w:rPr>
          <w:rFonts w:asciiTheme="minorHAnsi" w:hAnsiTheme="minorHAnsi"/>
        </w:rPr>
        <w:t>Istruzione</w:t>
      </w:r>
      <w:proofErr w:type="spellEnd"/>
    </w:p>
    <w:p w:rsidR="00D53980" w:rsidRPr="00E662E4" w:rsidRDefault="00D53980" w:rsidP="002A5568">
      <w:pPr>
        <w:pStyle w:val="Paragrafoelenco"/>
        <w:numPr>
          <w:ilvl w:val="0"/>
          <w:numId w:val="22"/>
        </w:numPr>
        <w:spacing w:line="276" w:lineRule="auto"/>
        <w:ind w:hanging="720"/>
        <w:jc w:val="both"/>
        <w:rPr>
          <w:rFonts w:asciiTheme="minorHAnsi" w:hAnsiTheme="minorHAnsi"/>
        </w:rPr>
      </w:pPr>
      <w:proofErr w:type="spellStart"/>
      <w:r>
        <w:rPr>
          <w:rFonts w:asciiTheme="minorHAnsi" w:hAnsiTheme="minorHAnsi"/>
        </w:rPr>
        <w:t>Formazione</w:t>
      </w:r>
      <w:proofErr w:type="spellEnd"/>
      <w:r>
        <w:rPr>
          <w:rFonts w:asciiTheme="minorHAnsi" w:hAnsiTheme="minorHAnsi"/>
        </w:rPr>
        <w:t xml:space="preserve"> </w:t>
      </w:r>
      <w:proofErr w:type="spellStart"/>
      <w:r>
        <w:rPr>
          <w:rFonts w:asciiTheme="minorHAnsi" w:hAnsiTheme="minorHAnsi"/>
        </w:rPr>
        <w:t>professionale</w:t>
      </w:r>
      <w:proofErr w:type="spellEnd"/>
    </w:p>
    <w:p w:rsidR="00D53980" w:rsidRPr="00E662E4" w:rsidRDefault="00D53980" w:rsidP="002A5568">
      <w:pPr>
        <w:pStyle w:val="Paragrafoelenco"/>
        <w:numPr>
          <w:ilvl w:val="0"/>
          <w:numId w:val="22"/>
        </w:numPr>
        <w:spacing w:line="276" w:lineRule="auto"/>
        <w:ind w:hanging="720"/>
        <w:jc w:val="both"/>
        <w:rPr>
          <w:rFonts w:asciiTheme="minorHAnsi" w:hAnsiTheme="minorHAnsi"/>
        </w:rPr>
      </w:pPr>
      <w:r>
        <w:rPr>
          <w:rFonts w:asciiTheme="minorHAnsi" w:hAnsiTheme="minorHAnsi"/>
          <w:i/>
        </w:rPr>
        <w:t>H</w:t>
      </w:r>
      <w:r w:rsidRPr="00E662E4">
        <w:rPr>
          <w:rFonts w:asciiTheme="minorHAnsi" w:hAnsiTheme="minorHAnsi"/>
          <w:i/>
        </w:rPr>
        <w:t>igh</w:t>
      </w:r>
      <w:r>
        <w:rPr>
          <w:rFonts w:asciiTheme="minorHAnsi" w:hAnsiTheme="minorHAnsi"/>
          <w:i/>
        </w:rPr>
        <w:t>er</w:t>
      </w:r>
      <w:r w:rsidRPr="00E662E4">
        <w:rPr>
          <w:rFonts w:asciiTheme="minorHAnsi" w:hAnsiTheme="minorHAnsi"/>
          <w:i/>
        </w:rPr>
        <w:t xml:space="preserve"> education</w:t>
      </w:r>
    </w:p>
    <w:p w:rsidR="00D53980" w:rsidRPr="00E662E4" w:rsidRDefault="00D53980" w:rsidP="002A5568">
      <w:pPr>
        <w:pStyle w:val="Paragrafoelenco"/>
        <w:numPr>
          <w:ilvl w:val="0"/>
          <w:numId w:val="22"/>
        </w:numPr>
        <w:spacing w:line="276" w:lineRule="auto"/>
        <w:ind w:hanging="720"/>
        <w:jc w:val="both"/>
        <w:rPr>
          <w:rFonts w:asciiTheme="minorHAnsi" w:hAnsiTheme="minorHAnsi"/>
        </w:rPr>
      </w:pPr>
      <w:proofErr w:type="spellStart"/>
      <w:r>
        <w:rPr>
          <w:rFonts w:asciiTheme="minorHAnsi" w:hAnsiTheme="minorHAnsi"/>
        </w:rPr>
        <w:t>Terzo</w:t>
      </w:r>
      <w:proofErr w:type="spellEnd"/>
      <w:r>
        <w:rPr>
          <w:rFonts w:asciiTheme="minorHAnsi" w:hAnsiTheme="minorHAnsi"/>
        </w:rPr>
        <w:t xml:space="preserve"> </w:t>
      </w:r>
      <w:proofErr w:type="spellStart"/>
      <w:r>
        <w:rPr>
          <w:rFonts w:asciiTheme="minorHAnsi" w:hAnsiTheme="minorHAnsi"/>
        </w:rPr>
        <w:t>settore</w:t>
      </w:r>
      <w:proofErr w:type="spellEnd"/>
    </w:p>
    <w:p w:rsidR="00D53980" w:rsidRPr="00E662E4" w:rsidRDefault="00D53980" w:rsidP="002A5568">
      <w:pPr>
        <w:pStyle w:val="Paragrafoelenco"/>
        <w:numPr>
          <w:ilvl w:val="0"/>
          <w:numId w:val="22"/>
        </w:numPr>
        <w:spacing w:line="276" w:lineRule="auto"/>
        <w:ind w:hanging="720"/>
        <w:jc w:val="both"/>
        <w:rPr>
          <w:rFonts w:asciiTheme="minorHAnsi" w:hAnsiTheme="minorHAnsi"/>
        </w:rPr>
      </w:pPr>
      <w:proofErr w:type="spellStart"/>
      <w:r w:rsidRPr="00E662E4">
        <w:rPr>
          <w:rFonts w:asciiTheme="minorHAnsi" w:hAnsiTheme="minorHAnsi"/>
        </w:rPr>
        <w:t>Volontariato</w:t>
      </w:r>
      <w:proofErr w:type="spellEnd"/>
      <w:r w:rsidRPr="00E662E4">
        <w:rPr>
          <w:rFonts w:asciiTheme="minorHAnsi" w:hAnsiTheme="minorHAnsi"/>
        </w:rPr>
        <w:t xml:space="preserve"> </w:t>
      </w:r>
      <w:proofErr w:type="spellStart"/>
      <w:r w:rsidRPr="00E662E4">
        <w:rPr>
          <w:rFonts w:asciiTheme="minorHAnsi" w:hAnsiTheme="minorHAnsi"/>
        </w:rPr>
        <w:t>sociale</w:t>
      </w:r>
      <w:proofErr w:type="spellEnd"/>
    </w:p>
    <w:p w:rsidR="00D53980" w:rsidRPr="00604767" w:rsidRDefault="00D53980" w:rsidP="002A5568">
      <w:pPr>
        <w:pStyle w:val="Paragrafoelenco"/>
        <w:numPr>
          <w:ilvl w:val="0"/>
          <w:numId w:val="22"/>
        </w:numPr>
        <w:spacing w:line="276" w:lineRule="auto"/>
        <w:ind w:hanging="720"/>
        <w:jc w:val="both"/>
        <w:rPr>
          <w:rFonts w:asciiTheme="minorHAnsi" w:hAnsiTheme="minorHAnsi"/>
          <w:lang w:val="it-IT"/>
        </w:rPr>
      </w:pPr>
      <w:r w:rsidRPr="00604767">
        <w:rPr>
          <w:rFonts w:asciiTheme="minorHAnsi" w:hAnsiTheme="minorHAnsi"/>
          <w:lang w:val="it-IT"/>
        </w:rPr>
        <w:t>Ges</w:t>
      </w:r>
      <w:r>
        <w:rPr>
          <w:rFonts w:asciiTheme="minorHAnsi" w:hAnsiTheme="minorHAnsi"/>
          <w:lang w:val="it-IT"/>
        </w:rPr>
        <w:t>tione e sviluppo risorse umane</w:t>
      </w:r>
    </w:p>
    <w:p w:rsidR="00D53980" w:rsidRPr="00E662E4" w:rsidRDefault="00D53980" w:rsidP="002A5568">
      <w:pPr>
        <w:pStyle w:val="Paragrafoelenco"/>
        <w:numPr>
          <w:ilvl w:val="0"/>
          <w:numId w:val="22"/>
        </w:numPr>
        <w:spacing w:line="276" w:lineRule="auto"/>
        <w:ind w:hanging="720"/>
        <w:jc w:val="both"/>
        <w:rPr>
          <w:rFonts w:asciiTheme="minorHAnsi" w:hAnsiTheme="minorHAnsi"/>
        </w:rPr>
      </w:pPr>
      <w:proofErr w:type="spellStart"/>
      <w:r w:rsidRPr="00E662E4">
        <w:rPr>
          <w:rFonts w:asciiTheme="minorHAnsi" w:hAnsiTheme="minorHAnsi"/>
        </w:rPr>
        <w:t>Rapp</w:t>
      </w:r>
      <w:r>
        <w:rPr>
          <w:rFonts w:asciiTheme="minorHAnsi" w:hAnsiTheme="minorHAnsi"/>
        </w:rPr>
        <w:t>resentanza</w:t>
      </w:r>
      <w:proofErr w:type="spellEnd"/>
      <w:r>
        <w:rPr>
          <w:rFonts w:asciiTheme="minorHAnsi" w:hAnsiTheme="minorHAnsi"/>
        </w:rPr>
        <w:t xml:space="preserve"> </w:t>
      </w:r>
      <w:proofErr w:type="spellStart"/>
      <w:r>
        <w:rPr>
          <w:rFonts w:asciiTheme="minorHAnsi" w:hAnsiTheme="minorHAnsi"/>
        </w:rPr>
        <w:t>delle</w:t>
      </w:r>
      <w:proofErr w:type="spellEnd"/>
      <w:r>
        <w:rPr>
          <w:rFonts w:asciiTheme="minorHAnsi" w:hAnsiTheme="minorHAnsi"/>
        </w:rPr>
        <w:t xml:space="preserve"> </w:t>
      </w:r>
      <w:proofErr w:type="spellStart"/>
      <w:r>
        <w:rPr>
          <w:rFonts w:asciiTheme="minorHAnsi" w:hAnsiTheme="minorHAnsi"/>
        </w:rPr>
        <w:t>Parti</w:t>
      </w:r>
      <w:proofErr w:type="spellEnd"/>
      <w:r>
        <w:rPr>
          <w:rFonts w:asciiTheme="minorHAnsi" w:hAnsiTheme="minorHAnsi"/>
        </w:rPr>
        <w:t xml:space="preserve"> </w:t>
      </w:r>
      <w:proofErr w:type="spellStart"/>
      <w:r>
        <w:rPr>
          <w:rFonts w:asciiTheme="minorHAnsi" w:hAnsiTheme="minorHAnsi"/>
        </w:rPr>
        <w:t>sociali</w:t>
      </w:r>
      <w:proofErr w:type="spellEnd"/>
    </w:p>
    <w:p w:rsidR="00D53980" w:rsidRPr="00E662E4" w:rsidRDefault="00D53980" w:rsidP="002A5568">
      <w:pPr>
        <w:pStyle w:val="Paragrafoelenco"/>
        <w:numPr>
          <w:ilvl w:val="0"/>
          <w:numId w:val="22"/>
        </w:numPr>
        <w:spacing w:line="276" w:lineRule="auto"/>
        <w:ind w:hanging="720"/>
        <w:jc w:val="both"/>
        <w:rPr>
          <w:rFonts w:asciiTheme="minorHAnsi" w:hAnsiTheme="minorHAnsi"/>
        </w:rPr>
      </w:pPr>
      <w:proofErr w:type="spellStart"/>
      <w:r>
        <w:rPr>
          <w:rFonts w:asciiTheme="minorHAnsi" w:hAnsiTheme="minorHAnsi"/>
        </w:rPr>
        <w:t>Piccole</w:t>
      </w:r>
      <w:proofErr w:type="spellEnd"/>
      <w:r>
        <w:rPr>
          <w:rFonts w:asciiTheme="minorHAnsi" w:hAnsiTheme="minorHAnsi"/>
        </w:rPr>
        <w:t xml:space="preserve"> </w:t>
      </w:r>
      <w:proofErr w:type="spellStart"/>
      <w:r>
        <w:rPr>
          <w:rFonts w:asciiTheme="minorHAnsi" w:hAnsiTheme="minorHAnsi"/>
        </w:rPr>
        <w:t>medie</w:t>
      </w:r>
      <w:proofErr w:type="spellEnd"/>
      <w:r>
        <w:rPr>
          <w:rFonts w:asciiTheme="minorHAnsi" w:hAnsiTheme="minorHAnsi"/>
        </w:rPr>
        <w:t xml:space="preserve"> </w:t>
      </w:r>
      <w:proofErr w:type="spellStart"/>
      <w:r>
        <w:rPr>
          <w:rFonts w:asciiTheme="minorHAnsi" w:hAnsiTheme="minorHAnsi"/>
        </w:rPr>
        <w:t>imprese</w:t>
      </w:r>
      <w:proofErr w:type="spellEnd"/>
      <w:r>
        <w:rPr>
          <w:rFonts w:asciiTheme="minorHAnsi" w:hAnsiTheme="minorHAnsi"/>
        </w:rPr>
        <w:t>/PMI</w:t>
      </w:r>
    </w:p>
    <w:p w:rsidR="00D53980" w:rsidRPr="00E662E4" w:rsidRDefault="00D53980" w:rsidP="002A5568">
      <w:pPr>
        <w:pStyle w:val="Paragrafoelenco"/>
        <w:numPr>
          <w:ilvl w:val="0"/>
          <w:numId w:val="22"/>
        </w:numPr>
        <w:spacing w:line="276" w:lineRule="auto"/>
        <w:ind w:hanging="720"/>
        <w:jc w:val="both"/>
        <w:rPr>
          <w:rFonts w:asciiTheme="minorHAnsi" w:hAnsiTheme="minorHAnsi"/>
        </w:rPr>
      </w:pPr>
      <w:r>
        <w:rPr>
          <w:rFonts w:asciiTheme="minorHAnsi" w:hAnsiTheme="minorHAnsi"/>
        </w:rPr>
        <w:t xml:space="preserve">Ricerca e </w:t>
      </w:r>
      <w:proofErr w:type="spellStart"/>
      <w:r>
        <w:rPr>
          <w:rFonts w:asciiTheme="minorHAnsi" w:hAnsiTheme="minorHAnsi"/>
        </w:rPr>
        <w:t>Innovazione</w:t>
      </w:r>
      <w:proofErr w:type="spellEnd"/>
    </w:p>
    <w:p w:rsidR="00D53980" w:rsidRDefault="00D53980" w:rsidP="002A5568">
      <w:pPr>
        <w:pStyle w:val="Paragrafoelenco"/>
        <w:numPr>
          <w:ilvl w:val="0"/>
          <w:numId w:val="22"/>
        </w:numPr>
        <w:spacing w:line="276" w:lineRule="auto"/>
        <w:ind w:left="1146" w:hanging="720"/>
        <w:jc w:val="both"/>
        <w:rPr>
          <w:rFonts w:asciiTheme="minorHAnsi" w:hAnsiTheme="minorHAnsi"/>
          <w:lang w:val="it-IT"/>
        </w:rPr>
      </w:pPr>
      <w:r w:rsidRPr="00604767">
        <w:rPr>
          <w:rFonts w:asciiTheme="minorHAnsi" w:hAnsiTheme="minorHAnsi"/>
          <w:lang w:val="it-IT"/>
        </w:rPr>
        <w:t>Pubblica Amministrazione centrale e locale.</w:t>
      </w:r>
    </w:p>
    <w:p w:rsidR="00D53980" w:rsidRPr="00604767" w:rsidRDefault="00D53980" w:rsidP="00D53980">
      <w:pPr>
        <w:pStyle w:val="Paragrafoelenco"/>
        <w:spacing w:line="276" w:lineRule="auto"/>
        <w:ind w:left="1146"/>
        <w:jc w:val="both"/>
        <w:rPr>
          <w:rFonts w:asciiTheme="minorHAnsi" w:hAnsiTheme="minorHAnsi"/>
          <w:lang w:val="it-IT"/>
        </w:rPr>
      </w:pPr>
    </w:p>
    <w:p w:rsidR="00D53980" w:rsidRPr="00604767" w:rsidRDefault="00D53980" w:rsidP="00D53980">
      <w:pPr>
        <w:spacing w:line="276" w:lineRule="auto"/>
        <w:jc w:val="both"/>
        <w:rPr>
          <w:rFonts w:asciiTheme="minorHAnsi" w:hAnsiTheme="minorHAnsi"/>
          <w:lang w:val="it-IT"/>
        </w:rPr>
      </w:pPr>
      <w:r>
        <w:rPr>
          <w:rFonts w:asciiTheme="minorHAnsi" w:hAnsiTheme="minorHAnsi"/>
          <w:lang w:val="it-IT"/>
        </w:rPr>
        <w:t xml:space="preserve">Per segnalare le </w:t>
      </w:r>
      <w:r w:rsidRPr="00604767">
        <w:rPr>
          <w:rFonts w:asciiTheme="minorHAnsi" w:hAnsiTheme="minorHAnsi"/>
          <w:lang w:val="it-IT"/>
        </w:rPr>
        <w:t xml:space="preserve">esperienze rilevanti sul territorio si è richiesta la collaborazione degli Uffici Scolastici Regionali (USR) (Nota MIUR </w:t>
      </w:r>
      <w:proofErr w:type="spellStart"/>
      <w:r w:rsidRPr="00604767">
        <w:rPr>
          <w:rFonts w:asciiTheme="minorHAnsi" w:hAnsiTheme="minorHAnsi"/>
          <w:lang w:val="it-IT"/>
        </w:rPr>
        <w:t>prot</w:t>
      </w:r>
      <w:proofErr w:type="spellEnd"/>
      <w:r w:rsidRPr="00604767">
        <w:rPr>
          <w:rFonts w:asciiTheme="minorHAnsi" w:hAnsiTheme="minorHAnsi"/>
          <w:lang w:val="it-IT"/>
        </w:rPr>
        <w:t>. 452 A00DGPES del 3/4/2014) constatata l’importanza sul territorio, progressivamente emersa durante la rilevazione delle esperienze, delle iniziative di istruzione degli adulti: tra queste le attività formative di integrazione socio-linguistica rivolte ai migranti o, nell'ambito dell'offerta istituzionale volta al conseguimento del titolo di studio, quelle realizzate presso gli istituti penitenziari.</w:t>
      </w:r>
    </w:p>
    <w:p w:rsidR="00D53980" w:rsidRPr="00604767" w:rsidRDefault="00D53980" w:rsidP="00D53980">
      <w:pPr>
        <w:pStyle w:val="Intestazione"/>
        <w:tabs>
          <w:tab w:val="clear" w:pos="4819"/>
          <w:tab w:val="clear" w:pos="9638"/>
        </w:tabs>
        <w:spacing w:line="276" w:lineRule="auto"/>
        <w:jc w:val="both"/>
        <w:rPr>
          <w:rFonts w:asciiTheme="minorHAnsi" w:hAnsiTheme="minorHAnsi"/>
          <w:lang w:val="it-IT"/>
        </w:rPr>
      </w:pPr>
      <w:r w:rsidRPr="00E662E4">
        <w:rPr>
          <w:rFonts w:asciiTheme="minorHAnsi" w:hAnsiTheme="minorHAnsi"/>
          <w:lang w:val="it-IT"/>
        </w:rPr>
        <w:t>Nella r</w:t>
      </w:r>
      <w:r>
        <w:rPr>
          <w:rFonts w:asciiTheme="minorHAnsi" w:hAnsiTheme="minorHAnsi"/>
          <w:lang w:val="it-IT"/>
        </w:rPr>
        <w:t xml:space="preserve">accolta </w:t>
      </w:r>
      <w:r w:rsidRPr="00E662E4">
        <w:rPr>
          <w:rFonts w:asciiTheme="minorHAnsi" w:hAnsiTheme="minorHAnsi"/>
          <w:lang w:val="it-IT"/>
        </w:rPr>
        <w:t>delle esperienze rilevanti sono emerse alcune dimensioni di analisi:</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Integrazione tra i sistemi Istruzione e Formazione professionale per il conseguimento di un titolo di studio o di una qualifica;</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Alfabetizzazione linguistica ed integrazione socio-linguistica per stranieri attraverso l’acquisizione della lingua italiana L A2/EQF e di principi di educazione civica e vita civile in Italia;</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Progettazione di percorsi di istruzione in un sistema integrato di accoglienza, orientamento e validazione dell’apprendimento non formale ed informale;</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 xml:space="preserve">Progettazione di percorsi di orientamento, </w:t>
      </w:r>
      <w:proofErr w:type="spellStart"/>
      <w:r w:rsidRPr="00604767">
        <w:rPr>
          <w:rFonts w:asciiTheme="minorHAnsi" w:hAnsiTheme="minorHAnsi"/>
          <w:lang w:val="it-IT"/>
        </w:rPr>
        <w:t>ri</w:t>
      </w:r>
      <w:proofErr w:type="spellEnd"/>
      <w:r w:rsidRPr="00604767">
        <w:rPr>
          <w:rFonts w:asciiTheme="minorHAnsi" w:hAnsiTheme="minorHAnsi"/>
          <w:lang w:val="it-IT"/>
        </w:rPr>
        <w:t>-orientamento e/o accompagnamento al titolo di studio di scuola superiore e/o qualifica professionale;</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 xml:space="preserve">Progettazione di percorsi di orientamento al lavoro e all’istruzione superiore; </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Flessibilità organizzativa e didattico-formativa dei percorsi di apprendimento in età adulta;</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ICT e apprendimento degli adulti;</w:t>
      </w:r>
    </w:p>
    <w:p w:rsidR="00D53980" w:rsidRPr="00604767" w:rsidRDefault="00D53980" w:rsidP="002A5568">
      <w:pPr>
        <w:pStyle w:val="Paragrafoelenco"/>
        <w:numPr>
          <w:ilvl w:val="0"/>
          <w:numId w:val="20"/>
        </w:numPr>
        <w:spacing w:line="276" w:lineRule="auto"/>
        <w:ind w:left="426" w:hanging="426"/>
        <w:jc w:val="both"/>
        <w:rPr>
          <w:rFonts w:asciiTheme="minorHAnsi" w:hAnsiTheme="minorHAnsi"/>
          <w:lang w:val="it-IT"/>
        </w:rPr>
      </w:pPr>
      <w:r w:rsidRPr="00604767">
        <w:rPr>
          <w:rFonts w:asciiTheme="minorHAnsi" w:hAnsiTheme="minorHAnsi"/>
          <w:lang w:val="it-IT"/>
        </w:rPr>
        <w:t>Progettazione dell’Alta formazione e della Formazione all’innovazione.</w:t>
      </w:r>
    </w:p>
    <w:p w:rsidR="00D53980" w:rsidRPr="00604767" w:rsidRDefault="00D53980" w:rsidP="00D53980">
      <w:pPr>
        <w:spacing w:line="276" w:lineRule="auto"/>
        <w:jc w:val="both"/>
        <w:rPr>
          <w:rFonts w:asciiTheme="minorHAnsi" w:hAnsiTheme="minorHAnsi"/>
          <w:lang w:val="it-IT"/>
        </w:rPr>
      </w:pPr>
    </w:p>
    <w:p w:rsidR="00D53980" w:rsidRPr="00604767" w:rsidRDefault="00D53980" w:rsidP="00D53980">
      <w:pPr>
        <w:spacing w:line="276" w:lineRule="auto"/>
        <w:jc w:val="both"/>
        <w:rPr>
          <w:rFonts w:asciiTheme="minorHAnsi" w:hAnsiTheme="minorHAnsi"/>
          <w:lang w:val="it-IT"/>
        </w:rPr>
      </w:pPr>
    </w:p>
    <w:p w:rsidR="00D53980" w:rsidRPr="00473B14" w:rsidRDefault="00D53980" w:rsidP="00D53980">
      <w:pPr>
        <w:spacing w:line="276" w:lineRule="auto"/>
        <w:jc w:val="both"/>
        <w:rPr>
          <w:rFonts w:asciiTheme="minorHAnsi" w:hAnsiTheme="minorHAnsi"/>
          <w:lang w:val="it-IT"/>
        </w:rPr>
      </w:pPr>
      <w:r w:rsidRPr="00473B14">
        <w:rPr>
          <w:rFonts w:asciiTheme="minorHAnsi" w:hAnsiTheme="minorHAnsi"/>
          <w:lang w:val="it-IT"/>
        </w:rPr>
        <w:lastRenderedPageBreak/>
        <w:t>La lettura trasversale delle 65 esperienze rilevanti selezionate presenti nella Banca dati (</w:t>
      </w:r>
      <w:hyperlink r:id="rId25" w:history="1">
        <w:r w:rsidRPr="00473B14">
          <w:rPr>
            <w:rFonts w:asciiTheme="minorHAnsi" w:hAnsiTheme="minorHAnsi"/>
            <w:lang w:val="it-IT"/>
          </w:rPr>
          <w:t>http://adultlearning.isfol.it/</w:t>
        </w:r>
      </w:hyperlink>
      <w:r w:rsidRPr="00473B14">
        <w:rPr>
          <w:rFonts w:asciiTheme="minorHAnsi" w:hAnsiTheme="minorHAnsi"/>
          <w:lang w:val="it-IT"/>
        </w:rPr>
        <w:t>), ha evidenziato determinati elementi chiave come di seguito riportato.</w:t>
      </w:r>
    </w:p>
    <w:p w:rsidR="00D53980" w:rsidRPr="00473B14" w:rsidRDefault="00D53980" w:rsidP="00D53980">
      <w:pPr>
        <w:autoSpaceDE w:val="0"/>
        <w:autoSpaceDN w:val="0"/>
        <w:adjustRightInd w:val="0"/>
        <w:spacing w:line="276" w:lineRule="auto"/>
        <w:jc w:val="both"/>
        <w:rPr>
          <w:rFonts w:asciiTheme="minorHAnsi" w:hAnsiTheme="minorHAnsi"/>
          <w:lang w:val="it-IT"/>
        </w:rPr>
      </w:pPr>
      <w:r w:rsidRPr="00473B14">
        <w:rPr>
          <w:rFonts w:asciiTheme="minorHAnsi" w:hAnsiTheme="minorHAnsi"/>
          <w:u w:val="single"/>
          <w:lang w:val="it-IT"/>
        </w:rPr>
        <w:t>L’attenzione alle esigenze dell’utenza adulta</w:t>
      </w:r>
      <w:r w:rsidRPr="00473B14">
        <w:rPr>
          <w:rFonts w:asciiTheme="minorHAnsi" w:hAnsiTheme="minorHAnsi"/>
          <w:lang w:val="it-IT"/>
        </w:rPr>
        <w:t>, per cui la formazione è inserita in un processo globale di cura o “presa in carico” della persona in termini di accoglienza/orientamento/</w:t>
      </w:r>
      <w:proofErr w:type="spellStart"/>
      <w:r w:rsidRPr="00473B14">
        <w:rPr>
          <w:rFonts w:asciiTheme="minorHAnsi" w:hAnsiTheme="minorHAnsi"/>
          <w:i/>
          <w:lang w:val="it-IT"/>
        </w:rPr>
        <w:t>follow</w:t>
      </w:r>
      <w:proofErr w:type="spellEnd"/>
      <w:r w:rsidRPr="00473B14">
        <w:rPr>
          <w:rFonts w:asciiTheme="minorHAnsi" w:hAnsiTheme="minorHAnsi"/>
          <w:i/>
          <w:lang w:val="it-IT"/>
        </w:rPr>
        <w:t xml:space="preserve"> up/</w:t>
      </w:r>
      <w:proofErr w:type="spellStart"/>
      <w:r w:rsidRPr="00473B14">
        <w:rPr>
          <w:rFonts w:asciiTheme="minorHAnsi" w:hAnsiTheme="minorHAnsi"/>
          <w:lang w:val="it-IT"/>
        </w:rPr>
        <w:t>pre</w:t>
      </w:r>
      <w:proofErr w:type="spellEnd"/>
      <w:r w:rsidRPr="00473B14">
        <w:rPr>
          <w:rFonts w:asciiTheme="minorHAnsi" w:hAnsiTheme="minorHAnsi"/>
          <w:lang w:val="it-IT"/>
        </w:rPr>
        <w:t xml:space="preserve">-inserimento o inserimento lavorativo. Tale aspetto è presente in tutte le esperienze rilevate nei sistemi dell’istruzione, della formazione professionale, dell’Alta formazione, dell’Associazionismo. Emblematiche le esperienze: “Scuola della Seconda opportunità di Roma” del CTP/CPIA Di Liegro; “Formazione per l’acquisizione di competenze tecniche di base e di secondo livello” dell’Istituto San Zeno di Verona; “Orientamento, tutorato e </w:t>
      </w:r>
      <w:r w:rsidRPr="00473B14">
        <w:rPr>
          <w:rFonts w:asciiTheme="minorHAnsi" w:hAnsiTheme="minorHAnsi"/>
          <w:i/>
          <w:lang w:val="it-IT"/>
        </w:rPr>
        <w:t>job placement</w:t>
      </w:r>
      <w:r w:rsidRPr="00473B14">
        <w:rPr>
          <w:rFonts w:asciiTheme="minorHAnsi" w:hAnsiTheme="minorHAnsi"/>
          <w:lang w:val="it-IT"/>
        </w:rPr>
        <w:t xml:space="preserve"> dell’Università di Torino; “Percorso formativo </w:t>
      </w:r>
      <w:proofErr w:type="spellStart"/>
      <w:r w:rsidRPr="00473B14">
        <w:rPr>
          <w:rFonts w:asciiTheme="minorHAnsi" w:hAnsiTheme="minorHAnsi"/>
          <w:lang w:val="it-IT"/>
        </w:rPr>
        <w:t>idealtipo</w:t>
      </w:r>
      <w:proofErr w:type="spellEnd"/>
      <w:r w:rsidRPr="00473B14">
        <w:rPr>
          <w:rFonts w:asciiTheme="minorHAnsi" w:hAnsiTheme="minorHAnsi"/>
          <w:lang w:val="it-IT"/>
        </w:rPr>
        <w:t xml:space="preserve"> di re-inserimento: carcere-scuola-lavoro” dell’Istituto di Istruzione Superiore Lussu di Alghero.</w:t>
      </w:r>
    </w:p>
    <w:p w:rsidR="00D53980" w:rsidRPr="00604767" w:rsidRDefault="00D53980" w:rsidP="00D53980">
      <w:pPr>
        <w:autoSpaceDE w:val="0"/>
        <w:autoSpaceDN w:val="0"/>
        <w:adjustRightInd w:val="0"/>
        <w:spacing w:line="276" w:lineRule="auto"/>
        <w:jc w:val="both"/>
        <w:rPr>
          <w:rFonts w:asciiTheme="minorHAnsi" w:hAnsiTheme="minorHAnsi"/>
          <w:u w:val="single"/>
          <w:lang w:val="it-IT"/>
        </w:rPr>
      </w:pPr>
    </w:p>
    <w:p w:rsidR="00D53980" w:rsidRPr="00604767" w:rsidRDefault="00D53980" w:rsidP="00D53980">
      <w:pPr>
        <w:autoSpaceDE w:val="0"/>
        <w:autoSpaceDN w:val="0"/>
        <w:adjustRightInd w:val="0"/>
        <w:spacing w:line="276" w:lineRule="auto"/>
        <w:jc w:val="both"/>
        <w:rPr>
          <w:rFonts w:asciiTheme="minorHAnsi" w:hAnsiTheme="minorHAnsi"/>
          <w:lang w:val="it-IT"/>
        </w:rPr>
      </w:pPr>
      <w:r w:rsidRPr="00604767">
        <w:rPr>
          <w:rFonts w:asciiTheme="minorHAnsi" w:hAnsiTheme="minorHAnsi"/>
          <w:u w:val="single"/>
          <w:lang w:val="it-IT"/>
        </w:rPr>
        <w:t>La tendenza a prevedere “punti organizzativi di sintesi” nel contatto con l’utenza</w:t>
      </w:r>
      <w:r w:rsidRPr="00604767">
        <w:rPr>
          <w:rFonts w:asciiTheme="minorHAnsi" w:hAnsiTheme="minorHAnsi"/>
          <w:lang w:val="it-IT"/>
        </w:rPr>
        <w:t xml:space="preserve"> che soddisfino in modo integrato le diverse esigenze rappresentate dagli adulti co</w:t>
      </w:r>
      <w:r>
        <w:rPr>
          <w:rFonts w:asciiTheme="minorHAnsi" w:hAnsiTheme="minorHAnsi"/>
          <w:lang w:val="it-IT"/>
        </w:rPr>
        <w:t>me ad</w:t>
      </w:r>
      <w:r w:rsidRPr="00604767">
        <w:rPr>
          <w:rFonts w:asciiTheme="minorHAnsi" w:hAnsiTheme="minorHAnsi"/>
          <w:lang w:val="it-IT"/>
        </w:rPr>
        <w:t xml:space="preserve"> esempio nelle esperienze “Gli Sportelli EDA a Roma per l’informazione e il primo</w:t>
      </w:r>
      <w:r>
        <w:rPr>
          <w:rFonts w:asciiTheme="minorHAnsi" w:hAnsiTheme="minorHAnsi"/>
          <w:lang w:val="it-IT"/>
        </w:rPr>
        <w:t xml:space="preserve"> orientamento” di Roma Capitale;</w:t>
      </w:r>
      <w:r w:rsidRPr="00604767">
        <w:rPr>
          <w:rFonts w:asciiTheme="minorHAnsi" w:hAnsiTheme="minorHAnsi"/>
          <w:lang w:val="it-IT"/>
        </w:rPr>
        <w:t xml:space="preserve"> “YALLA stranieri in Campania-Servizio regionale di mediazione cu</w:t>
      </w:r>
      <w:r>
        <w:rPr>
          <w:rFonts w:asciiTheme="minorHAnsi" w:hAnsiTheme="minorHAnsi"/>
          <w:lang w:val="it-IT"/>
        </w:rPr>
        <w:t>lturale” della Regione Campania;</w:t>
      </w:r>
      <w:r w:rsidRPr="00604767">
        <w:rPr>
          <w:rFonts w:asciiTheme="minorHAnsi" w:hAnsiTheme="minorHAnsi"/>
          <w:lang w:val="it-IT"/>
        </w:rPr>
        <w:t xml:space="preserve"> “Il sistema per la valutazione e l’attestazione delle competenze in edilizia” di FORMEDIL. In tali casi è evidente la costruzione nel tempo di una cultura organizzativa basata sul lavoro di squadra e sull’orientamento alla qualità anche attraverso la realizzazione di sperimentazioni e la costituzione di Comitati di indirizzo o Gruppi tecnici di coordinamento.</w:t>
      </w:r>
    </w:p>
    <w:p w:rsidR="00D53980" w:rsidRPr="00604767" w:rsidRDefault="00D53980" w:rsidP="00D53980">
      <w:pPr>
        <w:autoSpaceDE w:val="0"/>
        <w:autoSpaceDN w:val="0"/>
        <w:adjustRightInd w:val="0"/>
        <w:spacing w:line="276" w:lineRule="auto"/>
        <w:jc w:val="both"/>
        <w:rPr>
          <w:rFonts w:asciiTheme="minorHAnsi" w:hAnsiTheme="minorHAnsi"/>
          <w:lang w:val="it-IT"/>
        </w:rPr>
      </w:pPr>
    </w:p>
    <w:p w:rsidR="00D53980" w:rsidRPr="00604767" w:rsidRDefault="00D53980" w:rsidP="00D53980">
      <w:pPr>
        <w:autoSpaceDE w:val="0"/>
        <w:autoSpaceDN w:val="0"/>
        <w:adjustRightInd w:val="0"/>
        <w:spacing w:line="276" w:lineRule="auto"/>
        <w:jc w:val="both"/>
        <w:rPr>
          <w:rFonts w:asciiTheme="minorHAnsi" w:hAnsiTheme="minorHAnsi"/>
          <w:lang w:val="it-IT"/>
        </w:rPr>
      </w:pPr>
      <w:r w:rsidRPr="00604767">
        <w:rPr>
          <w:rFonts w:asciiTheme="minorHAnsi" w:hAnsiTheme="minorHAnsi"/>
          <w:u w:val="single"/>
          <w:lang w:val="it-IT"/>
        </w:rPr>
        <w:t xml:space="preserve">La presenza di </w:t>
      </w:r>
      <w:r w:rsidRPr="00604767">
        <w:rPr>
          <w:rFonts w:asciiTheme="minorHAnsi" w:hAnsiTheme="minorHAnsi"/>
          <w:i/>
          <w:u w:val="single"/>
          <w:lang w:val="it-IT"/>
        </w:rPr>
        <w:t>leadership</w:t>
      </w:r>
      <w:r w:rsidRPr="00604767">
        <w:rPr>
          <w:rFonts w:asciiTheme="minorHAnsi" w:hAnsiTheme="minorHAnsi"/>
          <w:u w:val="single"/>
          <w:lang w:val="it-IT"/>
        </w:rPr>
        <w:t xml:space="preserve"> di tipo istituzionale o professionale</w:t>
      </w:r>
      <w:r w:rsidRPr="00604767">
        <w:rPr>
          <w:rFonts w:asciiTheme="minorHAnsi" w:hAnsiTheme="minorHAnsi"/>
          <w:lang w:val="it-IT"/>
        </w:rPr>
        <w:t xml:space="preserve"> nell</w:t>
      </w:r>
      <w:r>
        <w:rPr>
          <w:rFonts w:asciiTheme="minorHAnsi" w:hAnsiTheme="minorHAnsi"/>
          <w:lang w:val="it-IT"/>
        </w:rPr>
        <w:t>o sviluppare</w:t>
      </w:r>
      <w:r w:rsidRPr="00604767">
        <w:rPr>
          <w:rFonts w:asciiTheme="minorHAnsi" w:hAnsiTheme="minorHAnsi"/>
          <w:lang w:val="it-IT"/>
        </w:rPr>
        <w:t xml:space="preserve"> azioni di sistema efficaci e funzionanti sul piano programmatorio-amministrativo e </w:t>
      </w:r>
      <w:r>
        <w:rPr>
          <w:rFonts w:asciiTheme="minorHAnsi" w:hAnsiTheme="minorHAnsi"/>
          <w:lang w:val="it-IT"/>
        </w:rPr>
        <w:t xml:space="preserve">nel </w:t>
      </w:r>
      <w:r w:rsidRPr="00604767">
        <w:rPr>
          <w:rFonts w:asciiTheme="minorHAnsi" w:hAnsiTheme="minorHAnsi"/>
          <w:lang w:val="it-IT"/>
        </w:rPr>
        <w:t xml:space="preserve">consolidamento di </w:t>
      </w:r>
      <w:r w:rsidRPr="00604767">
        <w:rPr>
          <w:rFonts w:asciiTheme="minorHAnsi" w:hAnsiTheme="minorHAnsi"/>
          <w:i/>
          <w:lang w:val="it-IT"/>
        </w:rPr>
        <w:t>partnership</w:t>
      </w:r>
      <w:r>
        <w:rPr>
          <w:rFonts w:asciiTheme="minorHAnsi" w:hAnsiTheme="minorHAnsi"/>
          <w:lang w:val="it-IT"/>
        </w:rPr>
        <w:t xml:space="preserve"> territoriali. Ciò in particolare </w:t>
      </w:r>
      <w:r w:rsidRPr="00604767">
        <w:rPr>
          <w:rFonts w:asciiTheme="minorHAnsi" w:hAnsiTheme="minorHAnsi"/>
          <w:lang w:val="it-IT"/>
        </w:rPr>
        <w:t xml:space="preserve">nelle esperienze: “Progetto TRIO: il sistema </w:t>
      </w:r>
      <w:r w:rsidRPr="00604767">
        <w:rPr>
          <w:rFonts w:asciiTheme="minorHAnsi" w:hAnsiTheme="minorHAnsi"/>
          <w:i/>
          <w:lang w:val="it-IT"/>
        </w:rPr>
        <w:t xml:space="preserve">web </w:t>
      </w:r>
      <w:proofErr w:type="spellStart"/>
      <w:r w:rsidRPr="00604767">
        <w:rPr>
          <w:rFonts w:asciiTheme="minorHAnsi" w:hAnsiTheme="minorHAnsi"/>
          <w:i/>
          <w:lang w:val="it-IT"/>
        </w:rPr>
        <w:t>learning</w:t>
      </w:r>
      <w:proofErr w:type="spellEnd"/>
      <w:r>
        <w:rPr>
          <w:rFonts w:asciiTheme="minorHAnsi" w:hAnsiTheme="minorHAnsi"/>
          <w:lang w:val="it-IT"/>
        </w:rPr>
        <w:t xml:space="preserve"> della Regione Toscana” e </w:t>
      </w:r>
      <w:r w:rsidRPr="00604767">
        <w:rPr>
          <w:rFonts w:asciiTheme="minorHAnsi" w:hAnsiTheme="minorHAnsi"/>
          <w:lang w:val="it-IT"/>
        </w:rPr>
        <w:t>“Individuazione degli ambiti territoriali e costituzione dei Comitati Locali per l’Educazione permanente</w:t>
      </w:r>
      <w:r>
        <w:rPr>
          <w:rFonts w:asciiTheme="minorHAnsi" w:hAnsiTheme="minorHAnsi"/>
          <w:lang w:val="it-IT"/>
        </w:rPr>
        <w:t xml:space="preserve"> degli adulti” di Roma Capitale;</w:t>
      </w:r>
      <w:r w:rsidRPr="00604767">
        <w:rPr>
          <w:rFonts w:asciiTheme="minorHAnsi" w:hAnsiTheme="minorHAnsi"/>
          <w:lang w:val="it-IT"/>
        </w:rPr>
        <w:t xml:space="preserve"> “SPRINT-Progetto provinciale a supporto di lavoratori a bassa scolarità per agevolarne il rientro nel sistema dell’istruzione e della formazione” della Provincia di Bologna.</w:t>
      </w:r>
    </w:p>
    <w:p w:rsidR="00D53980" w:rsidRPr="00604767" w:rsidRDefault="00D53980" w:rsidP="00D53980">
      <w:pPr>
        <w:autoSpaceDE w:val="0"/>
        <w:autoSpaceDN w:val="0"/>
        <w:adjustRightInd w:val="0"/>
        <w:spacing w:line="276" w:lineRule="auto"/>
        <w:jc w:val="both"/>
        <w:rPr>
          <w:rFonts w:asciiTheme="minorHAnsi" w:hAnsiTheme="minorHAnsi"/>
          <w:u w:val="single"/>
          <w:lang w:val="it-IT"/>
        </w:rPr>
      </w:pPr>
    </w:p>
    <w:p w:rsidR="00D53980" w:rsidRPr="00604767" w:rsidRDefault="00D53980" w:rsidP="00D53980">
      <w:pPr>
        <w:autoSpaceDE w:val="0"/>
        <w:autoSpaceDN w:val="0"/>
        <w:adjustRightInd w:val="0"/>
        <w:spacing w:line="276" w:lineRule="auto"/>
        <w:jc w:val="both"/>
        <w:rPr>
          <w:rFonts w:asciiTheme="minorHAnsi" w:hAnsiTheme="minorHAnsi"/>
          <w:lang w:val="it-IT"/>
        </w:rPr>
      </w:pPr>
      <w:r w:rsidRPr="00604767">
        <w:rPr>
          <w:rFonts w:asciiTheme="minorHAnsi" w:hAnsiTheme="minorHAnsi"/>
          <w:u w:val="single"/>
          <w:lang w:val="it-IT"/>
        </w:rPr>
        <w:t>Le risorse finanziarie</w:t>
      </w:r>
      <w:r w:rsidRPr="00604767">
        <w:rPr>
          <w:rFonts w:asciiTheme="minorHAnsi" w:hAnsiTheme="minorHAnsi"/>
          <w:lang w:val="it-IT"/>
        </w:rPr>
        <w:t xml:space="preserve">: dalle esperienze emerge l’importanza dei Fondi strutturali (FSE, FEI, FESR); </w:t>
      </w:r>
      <w:r>
        <w:rPr>
          <w:rFonts w:asciiTheme="minorHAnsi" w:hAnsiTheme="minorHAnsi"/>
          <w:lang w:val="it-IT"/>
        </w:rPr>
        <w:t xml:space="preserve">dei finanziamenti </w:t>
      </w:r>
      <w:r w:rsidRPr="00604767">
        <w:rPr>
          <w:rFonts w:asciiTheme="minorHAnsi" w:hAnsiTheme="minorHAnsi"/>
          <w:lang w:val="it-IT"/>
        </w:rPr>
        <w:t>nazionali (Progetti nazionali: MIUR, MLPS, Ministero dell’Interno, Ministero della Giustizia); regionali e co</w:t>
      </w:r>
      <w:r>
        <w:rPr>
          <w:rFonts w:asciiTheme="minorHAnsi" w:hAnsiTheme="minorHAnsi"/>
          <w:lang w:val="it-IT"/>
        </w:rPr>
        <w:t>munali e altri propri dell’organizzazione realizzatrice dell’iniziativa (ad esempio: la tassa di iscrizione)</w:t>
      </w:r>
      <w:r w:rsidRPr="00604767">
        <w:rPr>
          <w:rFonts w:asciiTheme="minorHAnsi" w:hAnsiTheme="minorHAnsi"/>
          <w:lang w:val="it-IT"/>
        </w:rPr>
        <w:t xml:space="preserve">. </w:t>
      </w:r>
    </w:p>
    <w:p w:rsidR="00D53980" w:rsidRDefault="00D53980" w:rsidP="00D53980">
      <w:pPr>
        <w:autoSpaceDE w:val="0"/>
        <w:autoSpaceDN w:val="0"/>
        <w:adjustRightInd w:val="0"/>
        <w:spacing w:line="276" w:lineRule="auto"/>
        <w:jc w:val="both"/>
        <w:rPr>
          <w:rFonts w:asciiTheme="minorHAnsi" w:hAnsiTheme="minorHAnsi"/>
          <w:lang w:val="it-IT"/>
        </w:rPr>
      </w:pPr>
      <w:r w:rsidRPr="00604767">
        <w:rPr>
          <w:rFonts w:asciiTheme="minorHAnsi" w:hAnsiTheme="minorHAnsi"/>
          <w:lang w:val="it-IT"/>
        </w:rPr>
        <w:t xml:space="preserve">L’attenzione ai costi della formazione diviene necessaria: passa attraverso una razionalizzazione dell’offerta rispetto alle priorità di intervento (come nel caso degli interventi formativi rivolti ai migranti). Nel caso dell’istruzione, del terzo settore e del volontariato sociale si garantisce la </w:t>
      </w:r>
      <w:r w:rsidRPr="0076088D">
        <w:rPr>
          <w:rFonts w:asciiTheme="minorHAnsi" w:hAnsiTheme="minorHAnsi"/>
          <w:lang w:val="it-IT"/>
        </w:rPr>
        <w:t>gratuità</w:t>
      </w:r>
      <w:r w:rsidRPr="00604767">
        <w:rPr>
          <w:rFonts w:asciiTheme="minorHAnsi" w:hAnsiTheme="minorHAnsi"/>
          <w:lang w:val="it-IT"/>
        </w:rPr>
        <w:t xml:space="preserve"> delle attività formative, in particolar modo per i </w:t>
      </w:r>
      <w:r w:rsidRPr="0076088D">
        <w:rPr>
          <w:rFonts w:asciiTheme="minorHAnsi" w:hAnsiTheme="minorHAnsi"/>
          <w:lang w:val="it-IT"/>
        </w:rPr>
        <w:t>target</w:t>
      </w:r>
      <w:r w:rsidRPr="00604767">
        <w:rPr>
          <w:rFonts w:asciiTheme="minorHAnsi" w:hAnsiTheme="minorHAnsi"/>
          <w:i/>
          <w:lang w:val="it-IT"/>
        </w:rPr>
        <w:t xml:space="preserve"> </w:t>
      </w:r>
      <w:r w:rsidRPr="00604767">
        <w:rPr>
          <w:rFonts w:asciiTheme="minorHAnsi" w:hAnsiTheme="minorHAnsi"/>
          <w:lang w:val="it-IT"/>
        </w:rPr>
        <w:t>più svantaggiati o a marginalità sociale.</w:t>
      </w:r>
    </w:p>
    <w:p w:rsidR="00D53980" w:rsidRDefault="00D53980" w:rsidP="00D53980">
      <w:pPr>
        <w:autoSpaceDE w:val="0"/>
        <w:autoSpaceDN w:val="0"/>
        <w:adjustRightInd w:val="0"/>
        <w:spacing w:line="276" w:lineRule="auto"/>
        <w:jc w:val="both"/>
        <w:rPr>
          <w:rFonts w:asciiTheme="minorHAnsi" w:hAnsiTheme="minorHAnsi"/>
          <w:lang w:val="it-IT"/>
        </w:rPr>
      </w:pPr>
    </w:p>
    <w:p w:rsidR="00D53980" w:rsidRPr="00604767" w:rsidRDefault="00D53980" w:rsidP="00D53980">
      <w:pPr>
        <w:autoSpaceDE w:val="0"/>
        <w:autoSpaceDN w:val="0"/>
        <w:adjustRightInd w:val="0"/>
        <w:spacing w:line="276" w:lineRule="auto"/>
        <w:jc w:val="both"/>
        <w:rPr>
          <w:rFonts w:asciiTheme="minorHAnsi" w:hAnsiTheme="minorHAnsi"/>
          <w:lang w:val="it-IT"/>
        </w:rPr>
      </w:pPr>
    </w:p>
    <w:p w:rsidR="00D53980" w:rsidRPr="00604767" w:rsidRDefault="00D53980" w:rsidP="00D53980">
      <w:pPr>
        <w:widowControl w:val="0"/>
        <w:tabs>
          <w:tab w:val="left" w:pos="142"/>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both"/>
        <w:rPr>
          <w:rFonts w:asciiTheme="minorHAnsi" w:hAnsiTheme="minorHAnsi"/>
          <w:lang w:val="it-IT"/>
        </w:rPr>
      </w:pPr>
      <w:r w:rsidRPr="00604767">
        <w:rPr>
          <w:rFonts w:asciiTheme="minorHAnsi" w:hAnsiTheme="minorHAnsi"/>
          <w:u w:val="single"/>
          <w:lang w:val="it-IT"/>
        </w:rPr>
        <w:t xml:space="preserve">L’istruzione e la </w:t>
      </w:r>
      <w:r>
        <w:rPr>
          <w:rFonts w:asciiTheme="minorHAnsi" w:hAnsiTheme="minorHAnsi"/>
          <w:u w:val="single"/>
          <w:lang w:val="it-IT"/>
        </w:rPr>
        <w:t xml:space="preserve">formazione rispondono a </w:t>
      </w:r>
      <w:r w:rsidRPr="00604767">
        <w:rPr>
          <w:rFonts w:asciiTheme="minorHAnsi" w:hAnsiTheme="minorHAnsi"/>
          <w:u w:val="single"/>
          <w:lang w:val="it-IT"/>
        </w:rPr>
        <w:t>emergenze nazionali</w:t>
      </w:r>
      <w:r w:rsidRPr="00604767">
        <w:rPr>
          <w:rFonts w:asciiTheme="minorHAnsi" w:hAnsiTheme="minorHAnsi"/>
          <w:lang w:val="it-IT"/>
        </w:rPr>
        <w:t xml:space="preserve"> nei riguardi di alcuni target </w:t>
      </w:r>
      <w:r w:rsidRPr="00604767">
        <w:rPr>
          <w:rFonts w:asciiTheme="minorHAnsi" w:hAnsiTheme="minorHAnsi"/>
          <w:lang w:val="it-IT"/>
        </w:rPr>
        <w:lastRenderedPageBreak/>
        <w:t>socialmente vulnerabili quali: migranti, detenuti, giovani adulti usciti precocemente dal sistema scolastico formativo.</w:t>
      </w:r>
    </w:p>
    <w:p w:rsidR="00D53980" w:rsidRDefault="00D53980" w:rsidP="00D53980">
      <w:pPr>
        <w:pStyle w:val="Corpodeltesto2"/>
        <w:spacing w:after="0" w:line="276" w:lineRule="auto"/>
        <w:jc w:val="both"/>
        <w:rPr>
          <w:rFonts w:asciiTheme="minorHAnsi" w:eastAsia="Times New Roman" w:hAnsiTheme="minorHAnsi"/>
          <w:sz w:val="24"/>
          <w:szCs w:val="24"/>
          <w:lang w:eastAsia="it-IT" w:bidi="it-IT"/>
        </w:rPr>
      </w:pPr>
      <w:r>
        <w:rPr>
          <w:rFonts w:asciiTheme="minorHAnsi" w:hAnsiTheme="minorHAnsi"/>
          <w:sz w:val="24"/>
          <w:szCs w:val="24"/>
        </w:rPr>
        <w:t>Rispetto ai migranti (</w:t>
      </w:r>
      <w:r w:rsidRPr="00E662E4">
        <w:rPr>
          <w:rFonts w:asciiTheme="minorHAnsi" w:hAnsiTheme="minorHAnsi"/>
          <w:sz w:val="24"/>
          <w:szCs w:val="24"/>
        </w:rPr>
        <w:t>per i quali sono stati emanati d</w:t>
      </w:r>
      <w:r>
        <w:rPr>
          <w:rFonts w:asciiTheme="minorHAnsi" w:hAnsiTheme="minorHAnsi"/>
          <w:sz w:val="24"/>
          <w:szCs w:val="24"/>
        </w:rPr>
        <w:t xml:space="preserve">ispositivi normativi specifici: </w:t>
      </w:r>
      <w:r w:rsidRPr="00E662E4">
        <w:rPr>
          <w:rFonts w:asciiTheme="minorHAnsi" w:hAnsiTheme="minorHAnsi"/>
          <w:sz w:val="24"/>
          <w:szCs w:val="24"/>
          <w:lang w:bidi="it-IT"/>
        </w:rPr>
        <w:t xml:space="preserve">D.M. 4/6/2010 </w:t>
      </w:r>
      <w:r w:rsidRPr="00E662E4">
        <w:rPr>
          <w:rFonts w:asciiTheme="minorHAnsi" w:hAnsiTheme="minorHAnsi"/>
          <w:sz w:val="24"/>
          <w:szCs w:val="24"/>
        </w:rPr>
        <w:t>recante “</w:t>
      </w:r>
      <w:r w:rsidRPr="00E662E4">
        <w:rPr>
          <w:rFonts w:asciiTheme="minorHAnsi" w:hAnsiTheme="minorHAnsi"/>
          <w:i/>
          <w:sz w:val="24"/>
          <w:szCs w:val="24"/>
        </w:rPr>
        <w:t>Modalità di svolgimento del test di conoscenza della lingua italiana, al cui superamento è subordinato il rilascio del permesso di soggiorno CE per soggiornanti di lungo periodo”</w:t>
      </w:r>
      <w:r>
        <w:rPr>
          <w:rFonts w:asciiTheme="minorHAnsi" w:hAnsiTheme="minorHAnsi"/>
          <w:sz w:val="24"/>
          <w:szCs w:val="24"/>
          <w:lang w:bidi="it-IT"/>
        </w:rPr>
        <w:t>;</w:t>
      </w:r>
      <w:r w:rsidRPr="00E662E4">
        <w:rPr>
          <w:rFonts w:asciiTheme="minorHAnsi" w:hAnsiTheme="minorHAnsi"/>
          <w:sz w:val="24"/>
          <w:szCs w:val="24"/>
          <w:lang w:bidi="it-IT"/>
        </w:rPr>
        <w:t xml:space="preserve"> DPR 1179/2011 </w:t>
      </w:r>
      <w:r w:rsidRPr="00E662E4">
        <w:rPr>
          <w:rFonts w:asciiTheme="minorHAnsi" w:hAnsiTheme="minorHAnsi"/>
          <w:i/>
          <w:sz w:val="24"/>
          <w:szCs w:val="24"/>
        </w:rPr>
        <w:t>Regolamento concernente la disciplina dell’Accordo di integrazione tra lo Stato e lo straniero</w:t>
      </w:r>
      <w:r w:rsidRPr="00E662E4">
        <w:rPr>
          <w:rFonts w:asciiTheme="minorHAnsi" w:hAnsiTheme="minorHAnsi"/>
          <w:sz w:val="24"/>
          <w:szCs w:val="24"/>
        </w:rPr>
        <w:t xml:space="preserve">), le esperienze rilevate riguardano l’acquisizione e </w:t>
      </w:r>
      <w:r w:rsidRPr="00E662E4">
        <w:rPr>
          <w:rFonts w:asciiTheme="minorHAnsi" w:hAnsiTheme="minorHAnsi"/>
          <w:kern w:val="1"/>
          <w:sz w:val="24"/>
          <w:szCs w:val="24"/>
          <w:lang w:bidi="it-IT"/>
        </w:rPr>
        <w:t>il rafforzament</w:t>
      </w:r>
      <w:r>
        <w:rPr>
          <w:rFonts w:asciiTheme="minorHAnsi" w:hAnsiTheme="minorHAnsi"/>
          <w:kern w:val="1"/>
          <w:sz w:val="24"/>
          <w:szCs w:val="24"/>
          <w:lang w:bidi="it-IT"/>
        </w:rPr>
        <w:t>o delle competenze linguistiche e</w:t>
      </w:r>
      <w:r w:rsidRPr="00E662E4">
        <w:rPr>
          <w:rFonts w:asciiTheme="minorHAnsi" w:hAnsiTheme="minorHAnsi"/>
          <w:kern w:val="1"/>
          <w:sz w:val="24"/>
          <w:szCs w:val="24"/>
          <w:lang w:bidi="it-IT"/>
        </w:rPr>
        <w:t xml:space="preserve"> l’inserimento sociale,</w:t>
      </w:r>
      <w:r>
        <w:rPr>
          <w:rFonts w:asciiTheme="minorHAnsi" w:hAnsiTheme="minorHAnsi"/>
          <w:kern w:val="1"/>
          <w:sz w:val="24"/>
          <w:szCs w:val="24"/>
          <w:lang w:bidi="it-IT"/>
        </w:rPr>
        <w:t xml:space="preserve"> anche attraverso il </w:t>
      </w:r>
      <w:r>
        <w:rPr>
          <w:rFonts w:asciiTheme="minorHAnsi" w:eastAsia="Times New Roman" w:hAnsiTheme="minorHAnsi"/>
          <w:sz w:val="24"/>
          <w:szCs w:val="24"/>
          <w:lang w:eastAsia="it-IT" w:bidi="it-IT"/>
        </w:rPr>
        <w:t xml:space="preserve">riconoscimento e </w:t>
      </w:r>
      <w:r w:rsidRPr="00E662E4">
        <w:rPr>
          <w:rFonts w:asciiTheme="minorHAnsi" w:eastAsia="Times New Roman" w:hAnsiTheme="minorHAnsi"/>
          <w:sz w:val="24"/>
          <w:szCs w:val="24"/>
          <w:lang w:eastAsia="it-IT" w:bidi="it-IT"/>
        </w:rPr>
        <w:t>la certificaz</w:t>
      </w:r>
      <w:r>
        <w:rPr>
          <w:rFonts w:asciiTheme="minorHAnsi" w:eastAsia="Times New Roman" w:hAnsiTheme="minorHAnsi"/>
          <w:sz w:val="24"/>
          <w:szCs w:val="24"/>
          <w:lang w:eastAsia="it-IT" w:bidi="it-IT"/>
        </w:rPr>
        <w:t xml:space="preserve">ione delle competenze possedute. A questi obiettivi possono essere ricondotte le seguenti </w:t>
      </w:r>
      <w:r w:rsidRPr="00E662E4">
        <w:rPr>
          <w:rFonts w:asciiTheme="minorHAnsi" w:eastAsia="Times New Roman" w:hAnsiTheme="minorHAnsi"/>
          <w:sz w:val="24"/>
          <w:szCs w:val="24"/>
          <w:lang w:eastAsia="it-IT" w:bidi="it-IT"/>
        </w:rPr>
        <w:t>esperienze</w:t>
      </w:r>
      <w:r>
        <w:rPr>
          <w:rFonts w:asciiTheme="minorHAnsi" w:eastAsia="Times New Roman" w:hAnsiTheme="minorHAnsi"/>
          <w:sz w:val="24"/>
          <w:szCs w:val="24"/>
          <w:lang w:eastAsia="it-IT" w:bidi="it-IT"/>
        </w:rPr>
        <w:t>:</w:t>
      </w:r>
      <w:r w:rsidRPr="00E662E4">
        <w:rPr>
          <w:rFonts w:asciiTheme="minorHAnsi" w:eastAsia="Times New Roman" w:hAnsiTheme="minorHAnsi"/>
          <w:sz w:val="24"/>
          <w:szCs w:val="24"/>
          <w:lang w:eastAsia="it-IT" w:bidi="it-IT"/>
        </w:rPr>
        <w:t xml:space="preserve"> “L’integrazione socio-linguistica dei cittadini stran</w:t>
      </w:r>
      <w:r>
        <w:rPr>
          <w:rFonts w:asciiTheme="minorHAnsi" w:eastAsia="Times New Roman" w:hAnsiTheme="minorHAnsi"/>
          <w:sz w:val="24"/>
          <w:szCs w:val="24"/>
          <w:lang w:eastAsia="it-IT" w:bidi="it-IT"/>
        </w:rPr>
        <w:t xml:space="preserve">ieri nel Lazio” dell’USR Lazio; </w:t>
      </w:r>
      <w:r w:rsidRPr="00E662E4">
        <w:rPr>
          <w:rFonts w:asciiTheme="minorHAnsi" w:eastAsia="Times New Roman" w:hAnsiTheme="minorHAnsi"/>
          <w:sz w:val="24"/>
          <w:szCs w:val="24"/>
          <w:lang w:eastAsia="it-IT" w:bidi="it-IT"/>
        </w:rPr>
        <w:t>“Imparo l’italiano in</w:t>
      </w:r>
      <w:r>
        <w:rPr>
          <w:rFonts w:asciiTheme="minorHAnsi" w:eastAsia="Times New Roman" w:hAnsiTheme="minorHAnsi"/>
          <w:sz w:val="24"/>
          <w:szCs w:val="24"/>
          <w:lang w:eastAsia="it-IT" w:bidi="it-IT"/>
        </w:rPr>
        <w:t xml:space="preserve"> Liguria” della Regione Liguria;</w:t>
      </w:r>
      <w:r w:rsidRPr="00E662E4">
        <w:rPr>
          <w:rFonts w:asciiTheme="minorHAnsi" w:eastAsia="Times New Roman" w:hAnsiTheme="minorHAnsi"/>
          <w:sz w:val="24"/>
          <w:szCs w:val="24"/>
          <w:lang w:eastAsia="it-IT" w:bidi="it-IT"/>
        </w:rPr>
        <w:t xml:space="preserve"> “YALLA-Stranieri in Campania” per i giovani stranieri di seconda generazione dell</w:t>
      </w:r>
      <w:r>
        <w:rPr>
          <w:rFonts w:asciiTheme="minorHAnsi" w:eastAsia="Times New Roman" w:hAnsiTheme="minorHAnsi"/>
          <w:sz w:val="24"/>
          <w:szCs w:val="24"/>
          <w:lang w:eastAsia="it-IT" w:bidi="it-IT"/>
        </w:rPr>
        <w:t>a Regione Campania;</w:t>
      </w:r>
      <w:r w:rsidRPr="00E662E4">
        <w:rPr>
          <w:rFonts w:asciiTheme="minorHAnsi" w:eastAsia="Times New Roman" w:hAnsiTheme="minorHAnsi"/>
          <w:sz w:val="24"/>
          <w:szCs w:val="24"/>
          <w:lang w:eastAsia="it-IT" w:bidi="it-IT"/>
        </w:rPr>
        <w:t xml:space="preserve">  “ICAM/Italiano Cantiere Aperto Marche” dell’USR Marche, “La </w:t>
      </w:r>
      <w:proofErr w:type="spellStart"/>
      <w:r w:rsidRPr="00E662E4">
        <w:rPr>
          <w:rFonts w:asciiTheme="minorHAnsi" w:eastAsia="Times New Roman" w:hAnsiTheme="minorHAnsi"/>
          <w:i/>
          <w:sz w:val="24"/>
          <w:szCs w:val="24"/>
          <w:lang w:eastAsia="it-IT" w:bidi="it-IT"/>
        </w:rPr>
        <w:t>ReteScuolemigranti</w:t>
      </w:r>
      <w:proofErr w:type="spellEnd"/>
      <w:r w:rsidRPr="00E662E4">
        <w:rPr>
          <w:rFonts w:asciiTheme="minorHAnsi" w:eastAsia="Times New Roman" w:hAnsiTheme="minorHAnsi"/>
          <w:sz w:val="24"/>
          <w:szCs w:val="24"/>
          <w:lang w:eastAsia="it-IT" w:bidi="it-IT"/>
        </w:rPr>
        <w:t xml:space="preserve"> per un piano integrato di interventi rivolti a </w:t>
      </w:r>
      <w:r>
        <w:rPr>
          <w:rFonts w:asciiTheme="minorHAnsi" w:eastAsia="Times New Roman" w:hAnsiTheme="minorHAnsi"/>
          <w:sz w:val="24"/>
          <w:szCs w:val="24"/>
          <w:lang w:eastAsia="it-IT" w:bidi="it-IT"/>
        </w:rPr>
        <w:t>immigrati e rifugiati” di Roma;</w:t>
      </w:r>
      <w:r w:rsidRPr="00E662E4">
        <w:rPr>
          <w:rFonts w:asciiTheme="minorHAnsi" w:eastAsia="Times New Roman" w:hAnsiTheme="minorHAnsi"/>
          <w:sz w:val="24"/>
          <w:szCs w:val="24"/>
          <w:lang w:eastAsia="it-IT" w:bidi="it-IT"/>
        </w:rPr>
        <w:t xml:space="preserve"> “Centro interculturale “</w:t>
      </w:r>
      <w:r w:rsidRPr="00E662E4">
        <w:rPr>
          <w:rFonts w:asciiTheme="minorHAnsi" w:eastAsia="Times New Roman" w:hAnsiTheme="minorHAnsi"/>
          <w:i/>
          <w:sz w:val="24"/>
          <w:szCs w:val="24"/>
          <w:lang w:eastAsia="it-IT" w:bidi="it-IT"/>
        </w:rPr>
        <w:t>Baobab sotto la stessa ombra</w:t>
      </w:r>
      <w:r w:rsidRPr="00E662E4">
        <w:rPr>
          <w:rFonts w:asciiTheme="minorHAnsi" w:eastAsia="Times New Roman" w:hAnsiTheme="minorHAnsi"/>
          <w:sz w:val="24"/>
          <w:szCs w:val="24"/>
          <w:lang w:eastAsia="it-IT" w:bidi="it-IT"/>
        </w:rPr>
        <w:t xml:space="preserve">: al servizio dell’integrazione sociale” dell’associazione </w:t>
      </w:r>
      <w:r w:rsidRPr="00E662E4">
        <w:rPr>
          <w:rFonts w:asciiTheme="minorHAnsi" w:eastAsia="Times New Roman" w:hAnsiTheme="minorHAnsi"/>
          <w:i/>
          <w:sz w:val="24"/>
          <w:szCs w:val="24"/>
          <w:lang w:eastAsia="it-IT" w:bidi="it-IT"/>
        </w:rPr>
        <w:t>Baobab sotto la stessa ombra</w:t>
      </w:r>
      <w:r>
        <w:rPr>
          <w:rFonts w:asciiTheme="minorHAnsi" w:eastAsia="Times New Roman" w:hAnsiTheme="minorHAnsi"/>
          <w:sz w:val="24"/>
          <w:szCs w:val="24"/>
          <w:lang w:eastAsia="it-IT" w:bidi="it-IT"/>
        </w:rPr>
        <w:t xml:space="preserve"> di Foggia;</w:t>
      </w:r>
      <w:r w:rsidRPr="00E662E4">
        <w:rPr>
          <w:rFonts w:asciiTheme="minorHAnsi" w:eastAsia="Times New Roman" w:hAnsiTheme="minorHAnsi"/>
          <w:sz w:val="24"/>
          <w:szCs w:val="24"/>
          <w:lang w:eastAsia="it-IT" w:bidi="it-IT"/>
        </w:rPr>
        <w:t xml:space="preserve"> “Il sistema per la valutazione e l’attestazione delle compet</w:t>
      </w:r>
      <w:r>
        <w:rPr>
          <w:rFonts w:asciiTheme="minorHAnsi" w:eastAsia="Times New Roman" w:hAnsiTheme="minorHAnsi"/>
          <w:sz w:val="24"/>
          <w:szCs w:val="24"/>
          <w:lang w:eastAsia="it-IT" w:bidi="it-IT"/>
        </w:rPr>
        <w:t>enze nell’edilizia” di FORMEDIL;</w:t>
      </w:r>
      <w:r w:rsidRPr="00E662E4">
        <w:rPr>
          <w:rFonts w:asciiTheme="minorHAnsi" w:eastAsia="Times New Roman" w:hAnsiTheme="minorHAnsi"/>
          <w:sz w:val="24"/>
          <w:szCs w:val="24"/>
          <w:lang w:eastAsia="it-IT" w:bidi="it-IT"/>
        </w:rPr>
        <w:t xml:space="preserve"> “PETRARCA 2/PETRARCA3-Area Formazione Formatori” dell’Ufficio Scolastico Regionale del Piemonte.</w:t>
      </w:r>
    </w:p>
    <w:p w:rsidR="00D53980" w:rsidRPr="00E662E4" w:rsidRDefault="00D53980" w:rsidP="00D53980">
      <w:pPr>
        <w:pStyle w:val="Corpodeltesto2"/>
        <w:spacing w:after="0" w:line="276" w:lineRule="auto"/>
        <w:jc w:val="both"/>
        <w:rPr>
          <w:rFonts w:asciiTheme="minorHAnsi" w:hAnsiTheme="minorHAnsi"/>
          <w:sz w:val="24"/>
          <w:szCs w:val="24"/>
        </w:rPr>
      </w:pPr>
      <w:r w:rsidRPr="00E662E4">
        <w:rPr>
          <w:rFonts w:asciiTheme="minorHAnsi" w:hAnsiTheme="minorHAnsi"/>
          <w:sz w:val="24"/>
          <w:szCs w:val="24"/>
        </w:rPr>
        <w:t>Le esperienze rilevanti evidenziano l’importanza di una forte regia locale</w:t>
      </w:r>
      <w:r>
        <w:rPr>
          <w:rFonts w:asciiTheme="minorHAnsi" w:hAnsiTheme="minorHAnsi"/>
          <w:sz w:val="24"/>
          <w:szCs w:val="24"/>
        </w:rPr>
        <w:t xml:space="preserve">, </w:t>
      </w:r>
      <w:r w:rsidRPr="00E662E4">
        <w:rPr>
          <w:rFonts w:asciiTheme="minorHAnsi" w:hAnsiTheme="minorHAnsi"/>
          <w:sz w:val="24"/>
          <w:szCs w:val="24"/>
        </w:rPr>
        <w:t xml:space="preserve"> non solo</w:t>
      </w:r>
      <w:r>
        <w:rPr>
          <w:rFonts w:asciiTheme="minorHAnsi" w:hAnsiTheme="minorHAnsi"/>
          <w:sz w:val="24"/>
          <w:szCs w:val="24"/>
        </w:rPr>
        <w:t xml:space="preserve"> per adempiere a una condizione prevista </w:t>
      </w:r>
      <w:r w:rsidRPr="00E662E4">
        <w:rPr>
          <w:rFonts w:asciiTheme="minorHAnsi" w:hAnsiTheme="minorHAnsi"/>
          <w:sz w:val="24"/>
          <w:szCs w:val="24"/>
        </w:rPr>
        <w:t>dagli Accordi inter-istituzionali previsti</w:t>
      </w:r>
      <w:r>
        <w:rPr>
          <w:rFonts w:asciiTheme="minorHAnsi" w:hAnsiTheme="minorHAnsi"/>
          <w:sz w:val="24"/>
          <w:szCs w:val="24"/>
        </w:rPr>
        <w:t>, ma anche</w:t>
      </w:r>
      <w:r w:rsidRPr="00E662E4">
        <w:rPr>
          <w:rFonts w:asciiTheme="minorHAnsi" w:hAnsiTheme="minorHAnsi"/>
          <w:sz w:val="24"/>
          <w:szCs w:val="24"/>
        </w:rPr>
        <w:t xml:space="preserve"> per monitorare la qualità didattico-formativa,</w:t>
      </w:r>
      <w:r>
        <w:rPr>
          <w:rFonts w:asciiTheme="minorHAnsi" w:hAnsiTheme="minorHAnsi"/>
          <w:sz w:val="24"/>
          <w:szCs w:val="24"/>
        </w:rPr>
        <w:t xml:space="preserve"> per sostenere</w:t>
      </w:r>
      <w:r w:rsidRPr="00E662E4">
        <w:rPr>
          <w:rFonts w:asciiTheme="minorHAnsi" w:hAnsiTheme="minorHAnsi"/>
          <w:sz w:val="24"/>
          <w:szCs w:val="24"/>
        </w:rPr>
        <w:t xml:space="preserve"> i processi di validazione e attestazi</w:t>
      </w:r>
      <w:r>
        <w:rPr>
          <w:rFonts w:asciiTheme="minorHAnsi" w:hAnsiTheme="minorHAnsi"/>
          <w:sz w:val="24"/>
          <w:szCs w:val="24"/>
        </w:rPr>
        <w:t xml:space="preserve">one delle competenze acquisite, e </w:t>
      </w:r>
      <w:r w:rsidRPr="00E662E4">
        <w:rPr>
          <w:rFonts w:asciiTheme="minorHAnsi" w:hAnsiTheme="minorHAnsi"/>
          <w:sz w:val="24"/>
          <w:szCs w:val="24"/>
        </w:rPr>
        <w:t xml:space="preserve">la sostenibilità </w:t>
      </w:r>
      <w:r>
        <w:rPr>
          <w:rFonts w:asciiTheme="minorHAnsi" w:hAnsiTheme="minorHAnsi"/>
          <w:sz w:val="24"/>
          <w:szCs w:val="24"/>
        </w:rPr>
        <w:t>delle iniziative</w:t>
      </w:r>
      <w:r w:rsidRPr="00E662E4">
        <w:rPr>
          <w:rFonts w:asciiTheme="minorHAnsi" w:hAnsiTheme="minorHAnsi"/>
          <w:sz w:val="24"/>
          <w:szCs w:val="24"/>
        </w:rPr>
        <w:t>. L’offerta per la formazione linguistica è soddisfatta principalmente da diversi attori dell’associazionismo e del volontariato sociale</w:t>
      </w:r>
      <w:r>
        <w:rPr>
          <w:rFonts w:asciiTheme="minorHAnsi" w:hAnsiTheme="minorHAnsi"/>
          <w:sz w:val="24"/>
          <w:szCs w:val="24"/>
        </w:rPr>
        <w:t xml:space="preserve">. In </w:t>
      </w:r>
      <w:r w:rsidRPr="00E662E4">
        <w:rPr>
          <w:rFonts w:asciiTheme="minorHAnsi" w:hAnsiTheme="minorHAnsi"/>
          <w:sz w:val="24"/>
          <w:szCs w:val="24"/>
        </w:rPr>
        <w:t>molti casi</w:t>
      </w:r>
      <w:r>
        <w:rPr>
          <w:rFonts w:asciiTheme="minorHAnsi" w:hAnsiTheme="minorHAnsi"/>
          <w:sz w:val="24"/>
          <w:szCs w:val="24"/>
        </w:rPr>
        <w:t>,</w:t>
      </w:r>
      <w:r w:rsidRPr="00E662E4">
        <w:rPr>
          <w:rFonts w:asciiTheme="minorHAnsi" w:hAnsiTheme="minorHAnsi"/>
          <w:sz w:val="24"/>
          <w:szCs w:val="24"/>
        </w:rPr>
        <w:t xml:space="preserve"> per ovviare al carattere di frammentarietà</w:t>
      </w:r>
      <w:r>
        <w:rPr>
          <w:rFonts w:asciiTheme="minorHAnsi" w:hAnsiTheme="minorHAnsi"/>
          <w:sz w:val="24"/>
          <w:szCs w:val="24"/>
        </w:rPr>
        <w:t>,</w:t>
      </w:r>
      <w:r w:rsidRPr="00E662E4">
        <w:rPr>
          <w:rFonts w:asciiTheme="minorHAnsi" w:hAnsiTheme="minorHAnsi"/>
          <w:sz w:val="24"/>
          <w:szCs w:val="24"/>
        </w:rPr>
        <w:t xml:space="preserve"> </w:t>
      </w:r>
      <w:r>
        <w:rPr>
          <w:rFonts w:asciiTheme="minorHAnsi" w:hAnsiTheme="minorHAnsi"/>
          <w:sz w:val="24"/>
          <w:szCs w:val="24"/>
        </w:rPr>
        <w:t xml:space="preserve">sono state costituite </w:t>
      </w:r>
      <w:r w:rsidRPr="00E662E4">
        <w:rPr>
          <w:rFonts w:asciiTheme="minorHAnsi" w:hAnsiTheme="minorHAnsi"/>
          <w:sz w:val="24"/>
          <w:szCs w:val="24"/>
        </w:rPr>
        <w:t>reti dell’associazionismo territoriale</w:t>
      </w:r>
      <w:r>
        <w:rPr>
          <w:rFonts w:asciiTheme="minorHAnsi" w:hAnsiTheme="minorHAnsi"/>
          <w:sz w:val="24"/>
          <w:szCs w:val="24"/>
        </w:rPr>
        <w:t>,</w:t>
      </w:r>
      <w:r w:rsidRPr="00E662E4">
        <w:rPr>
          <w:rFonts w:asciiTheme="minorHAnsi" w:hAnsiTheme="minorHAnsi"/>
          <w:sz w:val="24"/>
          <w:szCs w:val="24"/>
        </w:rPr>
        <w:t xml:space="preserve"> come nel caso della “</w:t>
      </w:r>
      <w:proofErr w:type="spellStart"/>
      <w:r w:rsidRPr="00E662E4">
        <w:rPr>
          <w:rFonts w:asciiTheme="minorHAnsi" w:hAnsiTheme="minorHAnsi"/>
          <w:i/>
          <w:sz w:val="24"/>
          <w:szCs w:val="24"/>
        </w:rPr>
        <w:t>ReteScuolemigranti</w:t>
      </w:r>
      <w:proofErr w:type="spellEnd"/>
      <w:r>
        <w:rPr>
          <w:rFonts w:asciiTheme="minorHAnsi" w:hAnsiTheme="minorHAnsi"/>
          <w:sz w:val="24"/>
          <w:szCs w:val="24"/>
        </w:rPr>
        <w:t xml:space="preserve">”, </w:t>
      </w:r>
      <w:r w:rsidRPr="00E662E4">
        <w:rPr>
          <w:rFonts w:asciiTheme="minorHAnsi" w:hAnsiTheme="minorHAnsi"/>
          <w:sz w:val="24"/>
          <w:szCs w:val="24"/>
        </w:rPr>
        <w:t>una rete composta da 106 Associazioni tra le più d</w:t>
      </w:r>
      <w:r>
        <w:rPr>
          <w:rFonts w:asciiTheme="minorHAnsi" w:hAnsiTheme="minorHAnsi"/>
          <w:sz w:val="24"/>
          <w:szCs w:val="24"/>
        </w:rPr>
        <w:t>iversificate presenti nel Lazio</w:t>
      </w:r>
      <w:r w:rsidRPr="00E662E4">
        <w:rPr>
          <w:rFonts w:asciiTheme="minorHAnsi" w:hAnsiTheme="minorHAnsi"/>
          <w:sz w:val="24"/>
          <w:szCs w:val="24"/>
        </w:rPr>
        <w:t>, la rete dei CTP/CPIA o la rete d</w:t>
      </w:r>
      <w:r>
        <w:rPr>
          <w:rFonts w:asciiTheme="minorHAnsi" w:hAnsiTheme="minorHAnsi"/>
          <w:sz w:val="24"/>
          <w:szCs w:val="24"/>
        </w:rPr>
        <w:t xml:space="preserve">elle </w:t>
      </w:r>
      <w:r w:rsidRPr="00E662E4">
        <w:rPr>
          <w:rFonts w:asciiTheme="minorHAnsi" w:hAnsiTheme="minorHAnsi"/>
          <w:sz w:val="24"/>
          <w:szCs w:val="24"/>
        </w:rPr>
        <w:t>scuole</w:t>
      </w:r>
      <w:r>
        <w:rPr>
          <w:rFonts w:asciiTheme="minorHAnsi" w:hAnsiTheme="minorHAnsi"/>
          <w:sz w:val="24"/>
          <w:szCs w:val="24"/>
        </w:rPr>
        <w:t xml:space="preserve"> serali.</w:t>
      </w:r>
    </w:p>
    <w:p w:rsidR="00D53980" w:rsidRPr="00E662E4" w:rsidRDefault="00D53980" w:rsidP="00D53980">
      <w:pPr>
        <w:pStyle w:val="Corpodeltesto2"/>
        <w:spacing w:after="0" w:line="276" w:lineRule="auto"/>
        <w:jc w:val="both"/>
        <w:rPr>
          <w:rFonts w:asciiTheme="minorHAnsi" w:hAnsiTheme="minorHAnsi"/>
          <w:sz w:val="24"/>
          <w:szCs w:val="24"/>
        </w:rPr>
      </w:pPr>
      <w:r w:rsidRPr="00E662E4">
        <w:rPr>
          <w:rFonts w:asciiTheme="minorHAnsi" w:hAnsiTheme="minorHAnsi"/>
          <w:sz w:val="24"/>
          <w:szCs w:val="24"/>
        </w:rPr>
        <w:t>La promozione della domanda di formazione per i migranti spinge l’offerta a rimodellarsi e a rispondere più efficacemente alle esigenze dell’utenza.</w:t>
      </w:r>
    </w:p>
    <w:p w:rsidR="00D53980" w:rsidRDefault="00D53980" w:rsidP="00D53980">
      <w:pPr>
        <w:pStyle w:val="Corpodeltesto2"/>
        <w:spacing w:after="0" w:line="276" w:lineRule="auto"/>
        <w:jc w:val="both"/>
        <w:rPr>
          <w:rFonts w:asciiTheme="minorHAnsi" w:eastAsia="Times New Roman" w:hAnsiTheme="minorHAnsi"/>
          <w:sz w:val="24"/>
          <w:szCs w:val="24"/>
          <w:lang w:eastAsia="it-IT" w:bidi="it-IT"/>
        </w:rPr>
      </w:pPr>
      <w:r>
        <w:rPr>
          <w:rFonts w:asciiTheme="minorHAnsi" w:eastAsia="Times New Roman" w:hAnsiTheme="minorHAnsi"/>
          <w:sz w:val="24"/>
          <w:szCs w:val="24"/>
          <w:lang w:eastAsia="it-IT" w:bidi="it-IT"/>
        </w:rPr>
        <w:t xml:space="preserve">Rispetto agli adulti </w:t>
      </w:r>
      <w:r w:rsidRPr="00E662E4">
        <w:rPr>
          <w:rFonts w:asciiTheme="minorHAnsi" w:eastAsia="Times New Roman" w:hAnsiTheme="minorHAnsi"/>
          <w:sz w:val="24"/>
          <w:szCs w:val="24"/>
          <w:lang w:eastAsia="it-IT" w:bidi="it-IT"/>
        </w:rPr>
        <w:t>detenuti, a favore dei quali è stato siglato un Protocollo di intesa tra Il Ministero dell’Istruzione, dell’Università e della Ricerca e il Min</w:t>
      </w:r>
      <w:r>
        <w:rPr>
          <w:rFonts w:asciiTheme="minorHAnsi" w:eastAsia="Times New Roman" w:hAnsiTheme="minorHAnsi"/>
          <w:sz w:val="24"/>
          <w:szCs w:val="24"/>
          <w:lang w:eastAsia="it-IT" w:bidi="it-IT"/>
        </w:rPr>
        <w:t xml:space="preserve">istero della Giustizia il 23 ottobre </w:t>
      </w:r>
      <w:r w:rsidRPr="00E662E4">
        <w:rPr>
          <w:rFonts w:asciiTheme="minorHAnsi" w:eastAsia="Times New Roman" w:hAnsiTheme="minorHAnsi"/>
          <w:sz w:val="24"/>
          <w:szCs w:val="24"/>
          <w:lang w:eastAsia="it-IT" w:bidi="it-IT"/>
        </w:rPr>
        <w:t>2012 (“Programma speciale per l’istruzione e la formazione negli Istituti penitenziari” per la “promozione dell’integrazione e di pari opportunità nei percorsi scolastici all’interno delle strutture penitenziarie”),</w:t>
      </w:r>
      <w:r w:rsidRPr="00E662E4">
        <w:rPr>
          <w:rFonts w:asciiTheme="minorHAnsi" w:eastAsia="Times New Roman" w:hAnsiTheme="minorHAnsi"/>
          <w:color w:val="FF0000"/>
          <w:sz w:val="24"/>
          <w:szCs w:val="24"/>
          <w:lang w:eastAsia="it-IT" w:bidi="it-IT"/>
        </w:rPr>
        <w:t xml:space="preserve"> </w:t>
      </w:r>
      <w:r w:rsidRPr="00E662E4">
        <w:rPr>
          <w:rFonts w:asciiTheme="minorHAnsi" w:eastAsia="Times New Roman" w:hAnsiTheme="minorHAnsi"/>
          <w:sz w:val="24"/>
          <w:szCs w:val="24"/>
          <w:lang w:eastAsia="it-IT" w:bidi="it-IT"/>
        </w:rPr>
        <w:t xml:space="preserve">le esperienze mettono in luce il ruolo svolto dalla “scuola in carcere”, </w:t>
      </w:r>
      <w:r>
        <w:rPr>
          <w:rFonts w:asciiTheme="minorHAnsi" w:eastAsia="Times New Roman" w:hAnsiTheme="minorHAnsi"/>
          <w:sz w:val="24"/>
          <w:szCs w:val="24"/>
          <w:lang w:eastAsia="it-IT" w:bidi="it-IT"/>
        </w:rPr>
        <w:t xml:space="preserve">ovvero dalle </w:t>
      </w:r>
      <w:r w:rsidRPr="00E662E4">
        <w:rPr>
          <w:rFonts w:asciiTheme="minorHAnsi" w:eastAsia="Times New Roman" w:hAnsiTheme="minorHAnsi"/>
          <w:sz w:val="24"/>
          <w:szCs w:val="24"/>
          <w:lang w:eastAsia="it-IT" w:bidi="it-IT"/>
        </w:rPr>
        <w:t xml:space="preserve">sezioni distaccate dei CTP/CPIA e degli Istituti scolastici, </w:t>
      </w:r>
      <w:r>
        <w:rPr>
          <w:rFonts w:asciiTheme="minorHAnsi" w:eastAsia="Times New Roman" w:hAnsiTheme="minorHAnsi"/>
          <w:sz w:val="24"/>
          <w:szCs w:val="24"/>
          <w:lang w:eastAsia="it-IT" w:bidi="it-IT"/>
        </w:rPr>
        <w:t xml:space="preserve">in stretta collaborazione con i Centri penitenziari. In queste esperienze, l’obiettivo del </w:t>
      </w:r>
      <w:r w:rsidRPr="00E662E4">
        <w:rPr>
          <w:rFonts w:asciiTheme="minorHAnsi" w:eastAsia="Times New Roman" w:hAnsiTheme="minorHAnsi"/>
          <w:sz w:val="24"/>
          <w:szCs w:val="24"/>
          <w:lang w:eastAsia="it-IT" w:bidi="it-IT"/>
        </w:rPr>
        <w:t>rientro in formazione</w:t>
      </w:r>
      <w:r>
        <w:rPr>
          <w:rFonts w:asciiTheme="minorHAnsi" w:eastAsia="Times New Roman" w:hAnsiTheme="minorHAnsi"/>
          <w:sz w:val="24"/>
          <w:szCs w:val="24"/>
          <w:lang w:eastAsia="it-IT" w:bidi="it-IT"/>
        </w:rPr>
        <w:t xml:space="preserve"> per </w:t>
      </w:r>
      <w:r w:rsidRPr="00E662E4">
        <w:rPr>
          <w:rFonts w:asciiTheme="minorHAnsi" w:eastAsia="Times New Roman" w:hAnsiTheme="minorHAnsi"/>
          <w:sz w:val="24"/>
          <w:szCs w:val="24"/>
          <w:lang w:eastAsia="it-IT" w:bidi="it-IT"/>
        </w:rPr>
        <w:t>l’acquisizione o il consolidamento di saperi e competenze di base,</w:t>
      </w:r>
      <w:r>
        <w:rPr>
          <w:rFonts w:asciiTheme="minorHAnsi" w:eastAsia="Times New Roman" w:hAnsiTheme="minorHAnsi"/>
          <w:sz w:val="24"/>
          <w:szCs w:val="24"/>
          <w:lang w:eastAsia="it-IT" w:bidi="it-IT"/>
        </w:rPr>
        <w:t xml:space="preserve"> e</w:t>
      </w:r>
      <w:r w:rsidRPr="00E662E4">
        <w:rPr>
          <w:rFonts w:asciiTheme="minorHAnsi" w:eastAsia="Times New Roman" w:hAnsiTheme="minorHAnsi"/>
          <w:sz w:val="24"/>
          <w:szCs w:val="24"/>
          <w:lang w:eastAsia="it-IT" w:bidi="it-IT"/>
        </w:rPr>
        <w:t xml:space="preserve"> </w:t>
      </w:r>
      <w:r>
        <w:rPr>
          <w:rFonts w:asciiTheme="minorHAnsi" w:eastAsia="Times New Roman" w:hAnsiTheme="minorHAnsi"/>
          <w:sz w:val="24"/>
          <w:szCs w:val="24"/>
          <w:lang w:eastAsia="it-IT" w:bidi="it-IT"/>
        </w:rPr>
        <w:t>dell’</w:t>
      </w:r>
      <w:r w:rsidRPr="00E662E4">
        <w:rPr>
          <w:rFonts w:asciiTheme="minorHAnsi" w:eastAsia="Times New Roman" w:hAnsiTheme="minorHAnsi"/>
          <w:sz w:val="24"/>
          <w:szCs w:val="24"/>
          <w:lang w:eastAsia="it-IT" w:bidi="it-IT"/>
        </w:rPr>
        <w:t xml:space="preserve">educazione alla cittadinanza </w:t>
      </w:r>
      <w:r>
        <w:rPr>
          <w:rFonts w:asciiTheme="minorHAnsi" w:eastAsia="Times New Roman" w:hAnsiTheme="minorHAnsi"/>
          <w:sz w:val="24"/>
          <w:szCs w:val="24"/>
          <w:lang w:eastAsia="it-IT" w:bidi="it-IT"/>
        </w:rPr>
        <w:t>viene realizzato</w:t>
      </w:r>
      <w:r w:rsidRPr="00E662E4">
        <w:rPr>
          <w:rFonts w:asciiTheme="minorHAnsi" w:eastAsia="Times New Roman" w:hAnsiTheme="minorHAnsi"/>
          <w:sz w:val="24"/>
          <w:szCs w:val="24"/>
          <w:lang w:eastAsia="it-IT" w:bidi="it-IT"/>
        </w:rPr>
        <w:t xml:space="preserve"> con modalità</w:t>
      </w:r>
      <w:r>
        <w:rPr>
          <w:rFonts w:asciiTheme="minorHAnsi" w:eastAsia="Times New Roman" w:hAnsiTheme="minorHAnsi"/>
          <w:sz w:val="24"/>
          <w:szCs w:val="24"/>
          <w:lang w:eastAsia="it-IT" w:bidi="it-IT"/>
        </w:rPr>
        <w:t xml:space="preserve"> innovative, attraverso attività sportive, musicali, </w:t>
      </w:r>
      <w:r w:rsidRPr="00E662E4">
        <w:rPr>
          <w:rFonts w:asciiTheme="minorHAnsi" w:eastAsia="Times New Roman" w:hAnsiTheme="minorHAnsi"/>
          <w:sz w:val="24"/>
          <w:szCs w:val="24"/>
          <w:lang w:eastAsia="it-IT" w:bidi="it-IT"/>
        </w:rPr>
        <w:t>culturali, creative grafico-art</w:t>
      </w:r>
      <w:r>
        <w:rPr>
          <w:rFonts w:asciiTheme="minorHAnsi" w:eastAsia="Times New Roman" w:hAnsiTheme="minorHAnsi"/>
          <w:sz w:val="24"/>
          <w:szCs w:val="24"/>
          <w:lang w:eastAsia="it-IT" w:bidi="it-IT"/>
        </w:rPr>
        <w:t xml:space="preserve">istico, </w:t>
      </w:r>
      <w:r w:rsidRPr="00E662E4">
        <w:rPr>
          <w:rFonts w:asciiTheme="minorHAnsi" w:eastAsia="Times New Roman" w:hAnsiTheme="minorHAnsi"/>
          <w:sz w:val="24"/>
          <w:szCs w:val="24"/>
          <w:lang w:eastAsia="it-IT" w:bidi="it-IT"/>
        </w:rPr>
        <w:t xml:space="preserve"> di scrittura autobiografica</w:t>
      </w:r>
      <w:r>
        <w:rPr>
          <w:rFonts w:asciiTheme="minorHAnsi" w:eastAsia="Times New Roman" w:hAnsiTheme="minorHAnsi"/>
          <w:sz w:val="24"/>
          <w:szCs w:val="24"/>
          <w:lang w:eastAsia="it-IT" w:bidi="it-IT"/>
        </w:rPr>
        <w:t xml:space="preserve"> o mediante le nuove tecnologie</w:t>
      </w:r>
      <w:r w:rsidRPr="00E662E4">
        <w:rPr>
          <w:rFonts w:asciiTheme="minorHAnsi" w:eastAsia="Times New Roman" w:hAnsiTheme="minorHAnsi"/>
          <w:sz w:val="24"/>
          <w:szCs w:val="24"/>
          <w:lang w:eastAsia="it-IT" w:bidi="it-IT"/>
        </w:rPr>
        <w:t xml:space="preserve">. </w:t>
      </w:r>
    </w:p>
    <w:p w:rsidR="00D53980" w:rsidRPr="00E662E4" w:rsidRDefault="00D53980" w:rsidP="00D53980">
      <w:pPr>
        <w:pStyle w:val="Corpodeltesto2"/>
        <w:spacing w:after="0" w:line="276" w:lineRule="auto"/>
        <w:jc w:val="both"/>
        <w:rPr>
          <w:rFonts w:asciiTheme="minorHAnsi" w:eastAsia="Times New Roman" w:hAnsiTheme="minorHAnsi"/>
          <w:sz w:val="24"/>
          <w:szCs w:val="24"/>
          <w:lang w:eastAsia="it-IT" w:bidi="it-IT"/>
        </w:rPr>
      </w:pPr>
      <w:r w:rsidRPr="00E662E4">
        <w:rPr>
          <w:rFonts w:asciiTheme="minorHAnsi" w:eastAsia="Times New Roman" w:hAnsiTheme="minorHAnsi"/>
          <w:sz w:val="24"/>
          <w:szCs w:val="24"/>
          <w:lang w:eastAsia="it-IT" w:bidi="it-IT"/>
        </w:rPr>
        <w:t>Esemplari nella progettazione in</w:t>
      </w:r>
      <w:r>
        <w:rPr>
          <w:rFonts w:asciiTheme="minorHAnsi" w:eastAsia="Times New Roman" w:hAnsiTheme="minorHAnsi"/>
          <w:sz w:val="24"/>
          <w:szCs w:val="24"/>
          <w:lang w:eastAsia="it-IT" w:bidi="it-IT"/>
        </w:rPr>
        <w:t>tegrata di iniziative miranti a</w:t>
      </w:r>
      <w:r w:rsidRPr="00E662E4">
        <w:rPr>
          <w:rFonts w:asciiTheme="minorHAnsi" w:eastAsia="Times New Roman" w:hAnsiTheme="minorHAnsi"/>
          <w:sz w:val="24"/>
          <w:szCs w:val="24"/>
          <w:lang w:eastAsia="it-IT" w:bidi="it-IT"/>
        </w:rPr>
        <w:t xml:space="preserve"> un maggior protagonismo, alla </w:t>
      </w:r>
      <w:proofErr w:type="spellStart"/>
      <w:r w:rsidRPr="00E662E4">
        <w:rPr>
          <w:rFonts w:asciiTheme="minorHAnsi" w:eastAsia="Times New Roman" w:hAnsiTheme="minorHAnsi"/>
          <w:sz w:val="24"/>
          <w:szCs w:val="24"/>
          <w:lang w:eastAsia="it-IT" w:bidi="it-IT"/>
        </w:rPr>
        <w:t>ri</w:t>
      </w:r>
      <w:proofErr w:type="spellEnd"/>
      <w:r w:rsidRPr="00E662E4">
        <w:rPr>
          <w:rFonts w:asciiTheme="minorHAnsi" w:eastAsia="Times New Roman" w:hAnsiTheme="minorHAnsi"/>
          <w:sz w:val="24"/>
          <w:szCs w:val="24"/>
          <w:lang w:eastAsia="it-IT" w:bidi="it-IT"/>
        </w:rPr>
        <w:t>-motivazione e alla promozione di un processo costruttivo di partecipazione di giovani e di adulti detenuti, pur entro i vincoli dettati dalla situazione detentiva, sono: “Un gemellaggio particolare: studenti adulti in formazione e gruppi di studenti in carcere si confronta</w:t>
      </w:r>
      <w:r>
        <w:rPr>
          <w:rFonts w:asciiTheme="minorHAnsi" w:eastAsia="Times New Roman" w:hAnsiTheme="minorHAnsi"/>
          <w:sz w:val="24"/>
          <w:szCs w:val="24"/>
          <w:lang w:eastAsia="it-IT" w:bidi="it-IT"/>
        </w:rPr>
        <w:t xml:space="preserve">no” del Liceo </w:t>
      </w:r>
      <w:proofErr w:type="spellStart"/>
      <w:r>
        <w:rPr>
          <w:rFonts w:asciiTheme="minorHAnsi" w:eastAsia="Times New Roman" w:hAnsiTheme="minorHAnsi"/>
          <w:sz w:val="24"/>
          <w:szCs w:val="24"/>
          <w:lang w:eastAsia="it-IT" w:bidi="it-IT"/>
        </w:rPr>
        <w:t>Rosmini</w:t>
      </w:r>
      <w:proofErr w:type="spellEnd"/>
      <w:r>
        <w:rPr>
          <w:rFonts w:asciiTheme="minorHAnsi" w:eastAsia="Times New Roman" w:hAnsiTheme="minorHAnsi"/>
          <w:sz w:val="24"/>
          <w:szCs w:val="24"/>
          <w:lang w:eastAsia="it-IT" w:bidi="it-IT"/>
        </w:rPr>
        <w:t xml:space="preserve"> di Trento;</w:t>
      </w:r>
      <w:r w:rsidRPr="00E662E4">
        <w:rPr>
          <w:rFonts w:asciiTheme="minorHAnsi" w:eastAsia="Times New Roman" w:hAnsiTheme="minorHAnsi"/>
          <w:sz w:val="24"/>
          <w:szCs w:val="24"/>
          <w:lang w:eastAsia="it-IT" w:bidi="it-IT"/>
        </w:rPr>
        <w:t xml:space="preserve"> “</w:t>
      </w:r>
      <w:proofErr w:type="spellStart"/>
      <w:r w:rsidRPr="00E662E4">
        <w:rPr>
          <w:rFonts w:asciiTheme="minorHAnsi" w:eastAsia="Times New Roman" w:hAnsiTheme="minorHAnsi"/>
          <w:sz w:val="24"/>
          <w:szCs w:val="24"/>
          <w:lang w:eastAsia="it-IT" w:bidi="it-IT"/>
        </w:rPr>
        <w:t>Armonichearmonie</w:t>
      </w:r>
      <w:proofErr w:type="spellEnd"/>
      <w:r w:rsidRPr="00E662E4">
        <w:rPr>
          <w:rFonts w:asciiTheme="minorHAnsi" w:eastAsia="Times New Roman" w:hAnsiTheme="minorHAnsi"/>
          <w:sz w:val="24"/>
          <w:szCs w:val="24"/>
          <w:lang w:eastAsia="it-IT" w:bidi="it-IT"/>
        </w:rPr>
        <w:t>” e “</w:t>
      </w:r>
      <w:proofErr w:type="spellStart"/>
      <w:r w:rsidRPr="00E662E4">
        <w:rPr>
          <w:rFonts w:asciiTheme="minorHAnsi" w:eastAsia="Times New Roman" w:hAnsiTheme="minorHAnsi"/>
          <w:sz w:val="24"/>
          <w:szCs w:val="24"/>
          <w:lang w:eastAsia="it-IT" w:bidi="it-IT"/>
        </w:rPr>
        <w:t>Contagioiamoci</w:t>
      </w:r>
      <w:proofErr w:type="spellEnd"/>
      <w:r w:rsidRPr="00E662E4">
        <w:rPr>
          <w:rFonts w:asciiTheme="minorHAnsi" w:eastAsia="Times New Roman" w:hAnsiTheme="minorHAnsi"/>
          <w:sz w:val="24"/>
          <w:szCs w:val="24"/>
          <w:lang w:eastAsia="it-IT" w:bidi="it-IT"/>
        </w:rPr>
        <w:t>”</w:t>
      </w:r>
      <w:r>
        <w:rPr>
          <w:rFonts w:asciiTheme="minorHAnsi" w:eastAsia="Times New Roman" w:hAnsiTheme="minorHAnsi"/>
          <w:sz w:val="24"/>
          <w:szCs w:val="24"/>
          <w:lang w:eastAsia="it-IT" w:bidi="it-IT"/>
        </w:rPr>
        <w:t xml:space="preserve"> del CTP/CPIA Diano di Pozzuoli;</w:t>
      </w:r>
      <w:r w:rsidRPr="00E662E4">
        <w:rPr>
          <w:rFonts w:asciiTheme="minorHAnsi" w:eastAsia="Times New Roman" w:hAnsiTheme="minorHAnsi"/>
          <w:sz w:val="24"/>
          <w:szCs w:val="24"/>
          <w:lang w:eastAsia="it-IT" w:bidi="it-IT"/>
        </w:rPr>
        <w:t xml:space="preserve"> “Laboratorio </w:t>
      </w:r>
      <w:r w:rsidRPr="00E662E4">
        <w:rPr>
          <w:rFonts w:asciiTheme="minorHAnsi" w:eastAsia="Times New Roman" w:hAnsiTheme="minorHAnsi"/>
          <w:sz w:val="24"/>
          <w:szCs w:val="24"/>
          <w:lang w:eastAsia="it-IT" w:bidi="it-IT"/>
        </w:rPr>
        <w:lastRenderedPageBreak/>
        <w:t>giornale dentro…la notizia”</w:t>
      </w:r>
      <w:r>
        <w:rPr>
          <w:rFonts w:asciiTheme="minorHAnsi" w:eastAsia="Times New Roman" w:hAnsiTheme="minorHAnsi"/>
          <w:sz w:val="24"/>
          <w:szCs w:val="24"/>
          <w:lang w:eastAsia="it-IT" w:bidi="it-IT"/>
        </w:rPr>
        <w:t>;</w:t>
      </w:r>
      <w:r w:rsidRPr="00E662E4">
        <w:rPr>
          <w:rFonts w:asciiTheme="minorHAnsi" w:eastAsia="Times New Roman" w:hAnsiTheme="minorHAnsi"/>
          <w:sz w:val="24"/>
          <w:szCs w:val="24"/>
          <w:lang w:eastAsia="it-IT" w:bidi="it-IT"/>
        </w:rPr>
        <w:t xml:space="preserve"> “L’arte di</w:t>
      </w:r>
      <w:r>
        <w:rPr>
          <w:rFonts w:asciiTheme="minorHAnsi" w:eastAsia="Times New Roman" w:hAnsiTheme="minorHAnsi"/>
          <w:sz w:val="24"/>
          <w:szCs w:val="24"/>
          <w:lang w:eastAsia="it-IT" w:bidi="it-IT"/>
        </w:rPr>
        <w:t xml:space="preserve"> leggere e scrivere in carcere”;</w:t>
      </w:r>
      <w:r w:rsidRPr="00E662E4">
        <w:rPr>
          <w:rFonts w:asciiTheme="minorHAnsi" w:eastAsia="Times New Roman" w:hAnsiTheme="minorHAnsi"/>
          <w:sz w:val="24"/>
          <w:szCs w:val="24"/>
          <w:lang w:eastAsia="it-IT" w:bidi="it-IT"/>
        </w:rPr>
        <w:t xml:space="preserve"> “Progetto Dentro ..le emozioni. Sport</w:t>
      </w:r>
      <w:r>
        <w:rPr>
          <w:rFonts w:asciiTheme="minorHAnsi" w:eastAsia="Times New Roman" w:hAnsiTheme="minorHAnsi"/>
          <w:sz w:val="24"/>
          <w:szCs w:val="24"/>
          <w:lang w:eastAsia="it-IT" w:bidi="it-IT"/>
        </w:rPr>
        <w:t xml:space="preserve">ello di </w:t>
      </w:r>
      <w:proofErr w:type="spellStart"/>
      <w:r>
        <w:rPr>
          <w:rFonts w:asciiTheme="minorHAnsi" w:eastAsia="Times New Roman" w:hAnsiTheme="minorHAnsi"/>
          <w:sz w:val="24"/>
          <w:szCs w:val="24"/>
          <w:lang w:eastAsia="it-IT" w:bidi="it-IT"/>
        </w:rPr>
        <w:t>counselling</w:t>
      </w:r>
      <w:proofErr w:type="spellEnd"/>
      <w:r>
        <w:rPr>
          <w:rFonts w:asciiTheme="minorHAnsi" w:eastAsia="Times New Roman" w:hAnsiTheme="minorHAnsi"/>
          <w:sz w:val="24"/>
          <w:szCs w:val="24"/>
          <w:lang w:eastAsia="it-IT" w:bidi="it-IT"/>
        </w:rPr>
        <w:t xml:space="preserve"> carcerario” dell’Istituto Caruso di Napoli;</w:t>
      </w:r>
      <w:r w:rsidRPr="00E662E4">
        <w:rPr>
          <w:rFonts w:asciiTheme="minorHAnsi" w:eastAsia="Times New Roman" w:hAnsiTheme="minorHAnsi"/>
          <w:sz w:val="24"/>
          <w:szCs w:val="24"/>
          <w:lang w:eastAsia="it-IT" w:bidi="it-IT"/>
        </w:rPr>
        <w:t xml:space="preserve"> “Progetto </w:t>
      </w:r>
      <w:r w:rsidRPr="00E662E4">
        <w:rPr>
          <w:rFonts w:asciiTheme="minorHAnsi" w:eastAsia="Times New Roman" w:hAnsiTheme="minorHAnsi"/>
          <w:i/>
          <w:sz w:val="24"/>
          <w:szCs w:val="24"/>
          <w:lang w:eastAsia="it-IT" w:bidi="it-IT"/>
        </w:rPr>
        <w:t>Premio Napoli</w:t>
      </w:r>
      <w:r w:rsidRPr="00E662E4">
        <w:rPr>
          <w:rFonts w:asciiTheme="minorHAnsi" w:eastAsia="Times New Roman" w:hAnsiTheme="minorHAnsi"/>
          <w:sz w:val="24"/>
          <w:szCs w:val="24"/>
          <w:lang w:eastAsia="it-IT" w:bidi="it-IT"/>
        </w:rPr>
        <w:t>. I detenuti leggono, votano e incontrano gli autori finalisti del concorso letterario” del Centro Penitenziario di Secondigliano Napoli Scampia.</w:t>
      </w:r>
    </w:p>
    <w:p w:rsidR="00D53980" w:rsidRDefault="00D53980" w:rsidP="00D53980">
      <w:pPr>
        <w:pStyle w:val="Corpodeltesto2"/>
        <w:spacing w:after="0" w:line="276" w:lineRule="auto"/>
        <w:jc w:val="both"/>
        <w:rPr>
          <w:rFonts w:asciiTheme="minorHAnsi" w:hAnsiTheme="minorHAnsi"/>
          <w:sz w:val="24"/>
          <w:szCs w:val="24"/>
        </w:rPr>
      </w:pPr>
      <w:r w:rsidRPr="00E662E4">
        <w:rPr>
          <w:rFonts w:asciiTheme="minorHAnsi" w:eastAsia="Times New Roman" w:hAnsiTheme="minorHAnsi"/>
          <w:sz w:val="24"/>
          <w:szCs w:val="24"/>
          <w:lang w:eastAsia="it-IT" w:bidi="it-IT"/>
        </w:rPr>
        <w:t xml:space="preserve">Per i giovani </w:t>
      </w:r>
      <w:r w:rsidRPr="00E662E4">
        <w:rPr>
          <w:rFonts w:asciiTheme="minorHAnsi" w:hAnsiTheme="minorHAnsi"/>
          <w:sz w:val="24"/>
          <w:szCs w:val="24"/>
        </w:rPr>
        <w:t>usciti precocemente dal sistema scolastico formativo</w:t>
      </w:r>
      <w:r>
        <w:rPr>
          <w:rFonts w:asciiTheme="minorHAnsi" w:hAnsiTheme="minorHAnsi"/>
          <w:sz w:val="24"/>
          <w:szCs w:val="24"/>
        </w:rPr>
        <w:t>,</w:t>
      </w:r>
      <w:r w:rsidRPr="00E662E4">
        <w:rPr>
          <w:rFonts w:asciiTheme="minorHAnsi" w:hAnsiTheme="minorHAnsi"/>
          <w:sz w:val="24"/>
          <w:szCs w:val="24"/>
        </w:rPr>
        <w:t xml:space="preserve"> le esperienze rilevanti mostrano l’attenzione da parte dei sistemi dell’istruzione e della formazione professionale</w:t>
      </w:r>
      <w:r>
        <w:rPr>
          <w:rFonts w:asciiTheme="minorHAnsi" w:hAnsiTheme="minorHAnsi"/>
          <w:sz w:val="24"/>
          <w:szCs w:val="24"/>
        </w:rPr>
        <w:t>,</w:t>
      </w:r>
      <w:r w:rsidRPr="00E662E4">
        <w:rPr>
          <w:rFonts w:asciiTheme="minorHAnsi" w:hAnsiTheme="minorHAnsi"/>
          <w:sz w:val="24"/>
          <w:szCs w:val="24"/>
        </w:rPr>
        <w:t xml:space="preserve"> a </w:t>
      </w:r>
      <w:proofErr w:type="spellStart"/>
      <w:r w:rsidRPr="00E662E4">
        <w:rPr>
          <w:rFonts w:asciiTheme="minorHAnsi" w:hAnsiTheme="minorHAnsi"/>
          <w:sz w:val="24"/>
          <w:szCs w:val="24"/>
        </w:rPr>
        <w:t>ri</w:t>
      </w:r>
      <w:proofErr w:type="spellEnd"/>
      <w:r w:rsidRPr="00E662E4">
        <w:rPr>
          <w:rFonts w:asciiTheme="minorHAnsi" w:hAnsiTheme="minorHAnsi"/>
          <w:sz w:val="24"/>
          <w:szCs w:val="24"/>
        </w:rPr>
        <w:t xml:space="preserve">-motivare il giovane al rientro in formazione puntando sulla flessibilità e riduzione del percorso scolastico-formativo, sulle azioni di orientamento, </w:t>
      </w:r>
      <w:r>
        <w:rPr>
          <w:rFonts w:asciiTheme="minorHAnsi" w:hAnsiTheme="minorHAnsi"/>
          <w:sz w:val="24"/>
          <w:szCs w:val="24"/>
        </w:rPr>
        <w:t xml:space="preserve">sul riconoscimento e </w:t>
      </w:r>
      <w:r w:rsidRPr="00E662E4">
        <w:rPr>
          <w:rFonts w:asciiTheme="minorHAnsi" w:hAnsiTheme="minorHAnsi"/>
          <w:sz w:val="24"/>
          <w:szCs w:val="24"/>
        </w:rPr>
        <w:t>certificaz</w:t>
      </w:r>
      <w:r>
        <w:rPr>
          <w:rFonts w:asciiTheme="minorHAnsi" w:hAnsiTheme="minorHAnsi"/>
          <w:sz w:val="24"/>
          <w:szCs w:val="24"/>
        </w:rPr>
        <w:t>ione di crediti formativi per la transizione</w:t>
      </w:r>
      <w:r w:rsidRPr="00E662E4">
        <w:rPr>
          <w:rFonts w:asciiTheme="minorHAnsi" w:hAnsiTheme="minorHAnsi"/>
          <w:sz w:val="24"/>
          <w:szCs w:val="24"/>
        </w:rPr>
        <w:t xml:space="preserve"> da u</w:t>
      </w:r>
      <w:r>
        <w:rPr>
          <w:rFonts w:asciiTheme="minorHAnsi" w:hAnsiTheme="minorHAnsi"/>
          <w:sz w:val="24"/>
          <w:szCs w:val="24"/>
        </w:rPr>
        <w:t xml:space="preserve">n sistema formativo all’altro. Inoltre viene attuato </w:t>
      </w:r>
      <w:r w:rsidRPr="00E662E4">
        <w:rPr>
          <w:rFonts w:asciiTheme="minorHAnsi" w:hAnsiTheme="minorHAnsi"/>
          <w:sz w:val="24"/>
          <w:szCs w:val="24"/>
        </w:rPr>
        <w:t xml:space="preserve">un monitoraggio costante sulla qualità didattica e sulle forme di sostegno da parte di tutor e mentori. </w:t>
      </w:r>
      <w:r>
        <w:rPr>
          <w:rFonts w:asciiTheme="minorHAnsi" w:hAnsiTheme="minorHAnsi"/>
          <w:sz w:val="24"/>
          <w:szCs w:val="24"/>
        </w:rPr>
        <w:t xml:space="preserve">A questo proposito, si possono citare </w:t>
      </w:r>
      <w:r w:rsidRPr="00E662E4">
        <w:rPr>
          <w:rFonts w:asciiTheme="minorHAnsi" w:hAnsiTheme="minorHAnsi"/>
          <w:sz w:val="24"/>
          <w:szCs w:val="24"/>
        </w:rPr>
        <w:t xml:space="preserve">le esperienze </w:t>
      </w:r>
      <w:r>
        <w:rPr>
          <w:rFonts w:asciiTheme="minorHAnsi" w:hAnsiTheme="minorHAnsi"/>
          <w:sz w:val="24"/>
          <w:szCs w:val="24"/>
        </w:rPr>
        <w:t>“POLIS” della Rete CTP Piemonte;</w:t>
      </w:r>
      <w:r w:rsidRPr="00E662E4">
        <w:rPr>
          <w:rFonts w:asciiTheme="minorHAnsi" w:hAnsiTheme="minorHAnsi"/>
          <w:sz w:val="24"/>
          <w:szCs w:val="24"/>
        </w:rPr>
        <w:t xml:space="preserve"> “PRI</w:t>
      </w:r>
      <w:r>
        <w:rPr>
          <w:rFonts w:asciiTheme="minorHAnsi" w:hAnsiTheme="minorHAnsi"/>
          <w:sz w:val="24"/>
          <w:szCs w:val="24"/>
        </w:rPr>
        <w:t>SMA” CTP Castiglione dei Pepoli;</w:t>
      </w:r>
      <w:r w:rsidRPr="00E662E4">
        <w:rPr>
          <w:rFonts w:asciiTheme="minorHAnsi" w:hAnsiTheme="minorHAnsi"/>
          <w:sz w:val="24"/>
          <w:szCs w:val="24"/>
        </w:rPr>
        <w:t xml:space="preserve"> “Scuola della Seconda Opportu</w:t>
      </w:r>
      <w:r>
        <w:rPr>
          <w:rFonts w:asciiTheme="minorHAnsi" w:hAnsiTheme="minorHAnsi"/>
          <w:sz w:val="24"/>
          <w:szCs w:val="24"/>
        </w:rPr>
        <w:t>nità di Roma” del CTP Di Liegro;</w:t>
      </w:r>
      <w:r w:rsidRPr="00E662E4">
        <w:rPr>
          <w:rFonts w:asciiTheme="minorHAnsi" w:hAnsiTheme="minorHAnsi"/>
          <w:sz w:val="24"/>
          <w:szCs w:val="24"/>
        </w:rPr>
        <w:t xml:space="preserve"> “Corso modulare di istruzione secondaria di 2° grado finalizzato all’ammissione alla classe terza ISIS </w:t>
      </w:r>
      <w:proofErr w:type="spellStart"/>
      <w:r w:rsidRPr="00E662E4">
        <w:rPr>
          <w:rFonts w:asciiTheme="minorHAnsi" w:hAnsiTheme="minorHAnsi"/>
          <w:sz w:val="24"/>
          <w:szCs w:val="24"/>
        </w:rPr>
        <w:t>Malignani</w:t>
      </w:r>
      <w:proofErr w:type="spellEnd"/>
      <w:r w:rsidRPr="00E662E4">
        <w:rPr>
          <w:rFonts w:asciiTheme="minorHAnsi" w:hAnsiTheme="minorHAnsi"/>
          <w:sz w:val="24"/>
          <w:szCs w:val="24"/>
        </w:rPr>
        <w:t xml:space="preserve"> di Udine” dell’I</w:t>
      </w:r>
      <w:r>
        <w:rPr>
          <w:rFonts w:asciiTheme="minorHAnsi" w:hAnsiTheme="minorHAnsi"/>
          <w:sz w:val="24"/>
          <w:szCs w:val="24"/>
        </w:rPr>
        <w:t>stituto comprensivo II di Udine;</w:t>
      </w:r>
      <w:r w:rsidRPr="00E662E4">
        <w:rPr>
          <w:rFonts w:asciiTheme="minorHAnsi" w:hAnsiTheme="minorHAnsi"/>
          <w:sz w:val="24"/>
          <w:szCs w:val="24"/>
        </w:rPr>
        <w:t xml:space="preserve"> “Scuola serale per l’acquisizione del diploma in istruzione tecnica quinquennale in sinergia con la formazione professionale” dell’Istituto Salesiano San Zeno di Verona</w:t>
      </w:r>
      <w:r>
        <w:rPr>
          <w:rFonts w:asciiTheme="minorHAnsi" w:hAnsiTheme="minorHAnsi"/>
          <w:sz w:val="24"/>
          <w:szCs w:val="24"/>
        </w:rPr>
        <w:t>;</w:t>
      </w:r>
      <w:r w:rsidRPr="00E662E4">
        <w:rPr>
          <w:rFonts w:asciiTheme="minorHAnsi" w:hAnsiTheme="minorHAnsi"/>
          <w:sz w:val="24"/>
          <w:szCs w:val="24"/>
        </w:rPr>
        <w:t xml:space="preserve"> “Progetto di formazione adulta serali” dell’Istituto Scolasti</w:t>
      </w:r>
      <w:r>
        <w:rPr>
          <w:rFonts w:asciiTheme="minorHAnsi" w:hAnsiTheme="minorHAnsi"/>
          <w:sz w:val="24"/>
          <w:szCs w:val="24"/>
        </w:rPr>
        <w:t>co ISIS Solari di Tolmezzo (UD);</w:t>
      </w:r>
      <w:r w:rsidRPr="00E662E4">
        <w:rPr>
          <w:rFonts w:asciiTheme="minorHAnsi" w:hAnsiTheme="minorHAnsi"/>
          <w:sz w:val="24"/>
          <w:szCs w:val="24"/>
        </w:rPr>
        <w:t xml:space="preserve"> “Corso serale per il conseguimento del diploma quinquennale nell’indirizzo dirigenti di comunità” dell’I</w:t>
      </w:r>
      <w:r>
        <w:rPr>
          <w:rFonts w:asciiTheme="minorHAnsi" w:hAnsiTheme="minorHAnsi"/>
          <w:sz w:val="24"/>
          <w:szCs w:val="24"/>
        </w:rPr>
        <w:t xml:space="preserve">stituto tecnico </w:t>
      </w:r>
      <w:proofErr w:type="spellStart"/>
      <w:r>
        <w:rPr>
          <w:rFonts w:asciiTheme="minorHAnsi" w:hAnsiTheme="minorHAnsi"/>
          <w:sz w:val="24"/>
          <w:szCs w:val="24"/>
        </w:rPr>
        <w:t>Ruju</w:t>
      </w:r>
      <w:proofErr w:type="spellEnd"/>
      <w:r>
        <w:rPr>
          <w:rFonts w:asciiTheme="minorHAnsi" w:hAnsiTheme="minorHAnsi"/>
          <w:sz w:val="24"/>
          <w:szCs w:val="24"/>
        </w:rPr>
        <w:t xml:space="preserve"> di Sassari;</w:t>
      </w:r>
      <w:r w:rsidRPr="00E662E4">
        <w:rPr>
          <w:rFonts w:asciiTheme="minorHAnsi" w:hAnsiTheme="minorHAnsi"/>
          <w:sz w:val="24"/>
          <w:szCs w:val="24"/>
        </w:rPr>
        <w:t xml:space="preserve"> “Percorso integrato per studenti adulti e giovani adulti, italiani e migranti” dell’IPSIA Cattaneo di Roma.</w:t>
      </w:r>
    </w:p>
    <w:p w:rsidR="00D53980" w:rsidRPr="00E662E4" w:rsidRDefault="00D53980" w:rsidP="00D53980">
      <w:pPr>
        <w:pStyle w:val="Corpodeltesto2"/>
        <w:spacing w:after="0" w:line="276" w:lineRule="auto"/>
        <w:jc w:val="both"/>
        <w:rPr>
          <w:rFonts w:asciiTheme="minorHAnsi" w:eastAsia="Times New Roman" w:hAnsiTheme="minorHAnsi"/>
          <w:sz w:val="24"/>
          <w:szCs w:val="24"/>
          <w:lang w:eastAsia="it-IT" w:bidi="it-IT"/>
        </w:rPr>
      </w:pPr>
    </w:p>
    <w:p w:rsidR="00D53980" w:rsidRDefault="00D53980" w:rsidP="00D53980">
      <w:pPr>
        <w:pStyle w:val="Corpodeltesto2"/>
        <w:spacing w:line="276" w:lineRule="auto"/>
        <w:jc w:val="both"/>
        <w:rPr>
          <w:rFonts w:asciiTheme="minorHAnsi" w:hAnsiTheme="minorHAnsi"/>
          <w:sz w:val="24"/>
          <w:szCs w:val="24"/>
        </w:rPr>
      </w:pPr>
      <w:r w:rsidRPr="00E662E4">
        <w:rPr>
          <w:rFonts w:asciiTheme="minorHAnsi" w:hAnsiTheme="minorHAnsi"/>
          <w:sz w:val="24"/>
          <w:szCs w:val="24"/>
          <w:u w:val="single"/>
        </w:rPr>
        <w:t>La pratica di una cultura di rete</w:t>
      </w:r>
      <w:r w:rsidRPr="00E662E4">
        <w:rPr>
          <w:rFonts w:asciiTheme="minorHAnsi" w:hAnsiTheme="minorHAnsi"/>
          <w:sz w:val="24"/>
          <w:szCs w:val="24"/>
        </w:rPr>
        <w:t xml:space="preserve">: dalle esperienze emerge come </w:t>
      </w:r>
      <w:r>
        <w:rPr>
          <w:rFonts w:asciiTheme="minorHAnsi" w:hAnsiTheme="minorHAnsi"/>
          <w:sz w:val="24"/>
          <w:szCs w:val="24"/>
        </w:rPr>
        <w:t xml:space="preserve">il successo delle iniziative dipenda  dalla possibilità </w:t>
      </w:r>
      <w:r w:rsidRPr="00E662E4">
        <w:rPr>
          <w:rFonts w:asciiTheme="minorHAnsi" w:hAnsiTheme="minorHAnsi"/>
          <w:sz w:val="24"/>
          <w:szCs w:val="24"/>
        </w:rPr>
        <w:t xml:space="preserve"> di lavorare in rete costruitasi negli anni e che consente di offrire alc</w:t>
      </w:r>
      <w:r>
        <w:rPr>
          <w:rFonts w:asciiTheme="minorHAnsi" w:hAnsiTheme="minorHAnsi"/>
          <w:sz w:val="24"/>
          <w:szCs w:val="24"/>
        </w:rPr>
        <w:t xml:space="preserve">uni servizi di accompagnamento, quali </w:t>
      </w:r>
      <w:r w:rsidRPr="00E662E4">
        <w:rPr>
          <w:rFonts w:asciiTheme="minorHAnsi" w:hAnsiTheme="minorHAnsi"/>
          <w:sz w:val="24"/>
          <w:szCs w:val="24"/>
        </w:rPr>
        <w:t>l’orientamento e il re-orientamento verso percorsi mirati di studio e di qualificazione</w:t>
      </w:r>
      <w:r>
        <w:rPr>
          <w:rFonts w:asciiTheme="minorHAnsi" w:hAnsiTheme="minorHAnsi"/>
          <w:sz w:val="24"/>
          <w:szCs w:val="24"/>
        </w:rPr>
        <w:t xml:space="preserve">. È questo il caso delle seguenti </w:t>
      </w:r>
      <w:r w:rsidRPr="00E662E4">
        <w:rPr>
          <w:rFonts w:asciiTheme="minorHAnsi" w:hAnsiTheme="minorHAnsi"/>
          <w:sz w:val="24"/>
          <w:szCs w:val="24"/>
        </w:rPr>
        <w:t>esperienze</w:t>
      </w:r>
      <w:r>
        <w:rPr>
          <w:rFonts w:asciiTheme="minorHAnsi" w:hAnsiTheme="minorHAnsi"/>
          <w:sz w:val="24"/>
          <w:szCs w:val="24"/>
        </w:rPr>
        <w:t>:</w:t>
      </w:r>
      <w:r w:rsidRPr="00E662E4">
        <w:rPr>
          <w:rFonts w:asciiTheme="minorHAnsi" w:hAnsiTheme="minorHAnsi"/>
          <w:sz w:val="24"/>
          <w:szCs w:val="24"/>
        </w:rPr>
        <w:t xml:space="preserve"> “POLIS/Percorso di orientamento lavorativo e di Istruzione Sup</w:t>
      </w:r>
      <w:r>
        <w:rPr>
          <w:rFonts w:asciiTheme="minorHAnsi" w:hAnsiTheme="minorHAnsi"/>
          <w:sz w:val="24"/>
          <w:szCs w:val="24"/>
        </w:rPr>
        <w:t>eriore” della Rete CTP Piemonte;</w:t>
      </w:r>
      <w:r w:rsidRPr="00E662E4">
        <w:rPr>
          <w:rFonts w:asciiTheme="minorHAnsi" w:hAnsiTheme="minorHAnsi"/>
          <w:sz w:val="24"/>
          <w:szCs w:val="24"/>
        </w:rPr>
        <w:t xml:space="preserve"> </w:t>
      </w:r>
      <w:r>
        <w:rPr>
          <w:rFonts w:asciiTheme="minorHAnsi" w:hAnsiTheme="minorHAnsi"/>
          <w:sz w:val="24"/>
          <w:szCs w:val="24"/>
        </w:rPr>
        <w:t>“</w:t>
      </w:r>
      <w:r w:rsidRPr="00E662E4">
        <w:rPr>
          <w:rFonts w:asciiTheme="minorHAnsi" w:hAnsiTheme="minorHAnsi"/>
          <w:sz w:val="24"/>
          <w:szCs w:val="24"/>
        </w:rPr>
        <w:t>PRISMA/Percorsi di recupero di Istruzione Secondaria Modulare per Adulti” del CTP/CPIA “Caduti della Direttissima” di Castiglione dei Pepoli (BO) (che considera le esigenze provenienti dalle aree rurali o periferiche del territorio), “CTP: fare rete sul territorio, con il territorio, per il territorio” dell’Istituto di istruzione don Milani di Rovereto (che collabora con l’Agenzia del Lavoro di Trento per la realizzazione di corsi di formazione come “lingua italiana” e “società e lavoro” rivolti a disoccupati/</w:t>
      </w:r>
      <w:r>
        <w:rPr>
          <w:rFonts w:asciiTheme="minorHAnsi" w:hAnsiTheme="minorHAnsi"/>
          <w:sz w:val="24"/>
          <w:szCs w:val="24"/>
        </w:rPr>
        <w:t>inoccupati/persone in mobilità);</w:t>
      </w:r>
      <w:r w:rsidRPr="00E662E4">
        <w:rPr>
          <w:rFonts w:asciiTheme="minorHAnsi" w:hAnsiTheme="minorHAnsi"/>
          <w:sz w:val="24"/>
          <w:szCs w:val="24"/>
        </w:rPr>
        <w:t xml:space="preserve"> “Formazione per l’acquisizione di competenze di base e di secondo li</w:t>
      </w:r>
      <w:r>
        <w:rPr>
          <w:rFonts w:asciiTheme="minorHAnsi" w:hAnsiTheme="minorHAnsi"/>
          <w:sz w:val="24"/>
          <w:szCs w:val="24"/>
        </w:rPr>
        <w:t>vello” dell’Istituto Salesiano San Zeno di Verona;</w:t>
      </w:r>
      <w:r w:rsidRPr="00E662E4">
        <w:rPr>
          <w:rFonts w:asciiTheme="minorHAnsi" w:hAnsiTheme="minorHAnsi"/>
          <w:sz w:val="24"/>
          <w:szCs w:val="24"/>
        </w:rPr>
        <w:t xml:space="preserve"> “Adulti nell’istruzione tecnica” dell’Istituto Firpo Buonarroti di Genova.</w:t>
      </w:r>
    </w:p>
    <w:p w:rsidR="00D53980" w:rsidRPr="00E662E4" w:rsidRDefault="00D53980" w:rsidP="00D53980">
      <w:pPr>
        <w:pStyle w:val="Corpodeltesto2"/>
        <w:spacing w:line="276" w:lineRule="auto"/>
        <w:jc w:val="both"/>
        <w:rPr>
          <w:rFonts w:asciiTheme="minorHAnsi" w:hAnsiTheme="minorHAnsi"/>
          <w:sz w:val="24"/>
          <w:szCs w:val="24"/>
        </w:rPr>
      </w:pPr>
    </w:p>
    <w:p w:rsidR="00D53980" w:rsidRDefault="00D53980" w:rsidP="00D53980">
      <w:pPr>
        <w:pStyle w:val="Corpodeltesto2"/>
        <w:spacing w:after="0" w:line="276" w:lineRule="auto"/>
        <w:jc w:val="both"/>
        <w:rPr>
          <w:rFonts w:asciiTheme="minorHAnsi" w:hAnsiTheme="minorHAnsi"/>
          <w:sz w:val="24"/>
          <w:szCs w:val="24"/>
        </w:rPr>
      </w:pPr>
      <w:r w:rsidRPr="00E662E4">
        <w:rPr>
          <w:rFonts w:asciiTheme="minorHAnsi" w:hAnsiTheme="minorHAnsi"/>
          <w:sz w:val="24"/>
          <w:szCs w:val="24"/>
          <w:u w:val="single"/>
        </w:rPr>
        <w:t>Emergono prototipi organizzativi e didattico-formativi</w:t>
      </w:r>
      <w:r w:rsidRPr="00E662E4">
        <w:rPr>
          <w:rFonts w:asciiTheme="minorHAnsi" w:hAnsiTheme="minorHAnsi"/>
          <w:sz w:val="24"/>
          <w:szCs w:val="24"/>
        </w:rPr>
        <w:t xml:space="preserve"> nel campo dell’istruzione, della formazione e dell’alta formazione come nel caso </w:t>
      </w:r>
      <w:r>
        <w:rPr>
          <w:rFonts w:asciiTheme="minorHAnsi" w:hAnsiTheme="minorHAnsi"/>
          <w:sz w:val="24"/>
          <w:szCs w:val="24"/>
        </w:rPr>
        <w:t>“</w:t>
      </w:r>
      <w:r w:rsidRPr="00E662E4">
        <w:rPr>
          <w:rFonts w:asciiTheme="minorHAnsi" w:hAnsiTheme="minorHAnsi"/>
          <w:sz w:val="24"/>
          <w:szCs w:val="24"/>
        </w:rPr>
        <w:t>POLIS</w:t>
      </w:r>
      <w:r>
        <w:rPr>
          <w:rFonts w:asciiTheme="minorHAnsi" w:hAnsiTheme="minorHAnsi"/>
          <w:sz w:val="24"/>
          <w:szCs w:val="24"/>
        </w:rPr>
        <w:t>”</w:t>
      </w:r>
      <w:r w:rsidRPr="00E662E4">
        <w:rPr>
          <w:rFonts w:asciiTheme="minorHAnsi" w:hAnsiTheme="minorHAnsi"/>
          <w:sz w:val="24"/>
          <w:szCs w:val="24"/>
        </w:rPr>
        <w:t xml:space="preserve"> della Rete CTP Piemonte che propone un modello per il presidio di tutte le fasi di implementazione e promozione del pe</w:t>
      </w:r>
      <w:r>
        <w:rPr>
          <w:rFonts w:asciiTheme="minorHAnsi" w:hAnsiTheme="minorHAnsi"/>
          <w:sz w:val="24"/>
          <w:szCs w:val="24"/>
        </w:rPr>
        <w:t xml:space="preserve">rcorso scolastico-formativo: </w:t>
      </w:r>
      <w:r w:rsidRPr="00E662E4">
        <w:rPr>
          <w:rFonts w:asciiTheme="minorHAnsi" w:hAnsiTheme="minorHAnsi"/>
          <w:sz w:val="24"/>
          <w:szCs w:val="24"/>
        </w:rPr>
        <w:t>l’analisi della domanda del territorio a</w:t>
      </w:r>
      <w:r>
        <w:rPr>
          <w:rFonts w:asciiTheme="minorHAnsi" w:hAnsiTheme="minorHAnsi"/>
          <w:sz w:val="24"/>
          <w:szCs w:val="24"/>
        </w:rPr>
        <w:t xml:space="preserve">i bisogni formativi dell’utenza; </w:t>
      </w:r>
      <w:r w:rsidRPr="00E662E4">
        <w:rPr>
          <w:rFonts w:asciiTheme="minorHAnsi" w:hAnsiTheme="minorHAnsi"/>
          <w:sz w:val="24"/>
          <w:szCs w:val="24"/>
        </w:rPr>
        <w:t>la progettazione didattica modulare alla valutazione dei risultati e cer</w:t>
      </w:r>
      <w:r>
        <w:rPr>
          <w:rFonts w:asciiTheme="minorHAnsi" w:hAnsiTheme="minorHAnsi"/>
          <w:sz w:val="24"/>
          <w:szCs w:val="24"/>
        </w:rPr>
        <w:t xml:space="preserve">tificazione delle competenze; la comunicazione e diffusione. Lo stesso si può dire nel caso delle esperienza: </w:t>
      </w:r>
      <w:r w:rsidRPr="00E662E4">
        <w:rPr>
          <w:rFonts w:asciiTheme="minorHAnsi" w:hAnsiTheme="minorHAnsi"/>
          <w:sz w:val="24"/>
          <w:szCs w:val="24"/>
        </w:rPr>
        <w:t xml:space="preserve">“Individuazione degli ambiti territoriali e costituzione dei Comitati locali per l’educazione permanente degli adulti” di Roma Capitale ove si </w:t>
      </w:r>
      <w:r w:rsidRPr="00E662E4">
        <w:rPr>
          <w:rFonts w:asciiTheme="minorHAnsi" w:hAnsiTheme="minorHAnsi"/>
          <w:sz w:val="24"/>
          <w:szCs w:val="24"/>
        </w:rPr>
        <w:lastRenderedPageBreak/>
        <w:t>rileva l’architettura organizzativa e amministrativa progettata per l’impianto del sistem</w:t>
      </w:r>
      <w:r>
        <w:rPr>
          <w:rFonts w:asciiTheme="minorHAnsi" w:hAnsiTheme="minorHAnsi"/>
          <w:sz w:val="24"/>
          <w:szCs w:val="24"/>
        </w:rPr>
        <w:t>a di apprendimento degli adulti. Nell’esperienza:</w:t>
      </w:r>
      <w:r w:rsidRPr="00E662E4">
        <w:rPr>
          <w:rFonts w:asciiTheme="minorHAnsi" w:hAnsiTheme="minorHAnsi"/>
          <w:sz w:val="24"/>
          <w:szCs w:val="24"/>
        </w:rPr>
        <w:t xml:space="preserve"> “CO.VAL.CRE Commissione per la valutazione dei crediti”</w:t>
      </w:r>
      <w:r>
        <w:rPr>
          <w:rFonts w:asciiTheme="minorHAnsi" w:hAnsiTheme="minorHAnsi"/>
          <w:sz w:val="24"/>
          <w:szCs w:val="24"/>
        </w:rPr>
        <w:t>,</w:t>
      </w:r>
      <w:r w:rsidRPr="00E662E4">
        <w:rPr>
          <w:rFonts w:asciiTheme="minorHAnsi" w:hAnsiTheme="minorHAnsi"/>
          <w:sz w:val="24"/>
          <w:szCs w:val="24"/>
        </w:rPr>
        <w:t xml:space="preserve"> del CTP </w:t>
      </w:r>
      <w:proofErr w:type="spellStart"/>
      <w:r w:rsidRPr="00E662E4">
        <w:rPr>
          <w:rFonts w:asciiTheme="minorHAnsi" w:hAnsiTheme="minorHAnsi"/>
          <w:sz w:val="24"/>
          <w:szCs w:val="24"/>
        </w:rPr>
        <w:t>Besta</w:t>
      </w:r>
      <w:proofErr w:type="spellEnd"/>
      <w:r w:rsidRPr="00E662E4">
        <w:rPr>
          <w:rFonts w:asciiTheme="minorHAnsi" w:hAnsiTheme="minorHAnsi"/>
          <w:sz w:val="24"/>
          <w:szCs w:val="24"/>
        </w:rPr>
        <w:t xml:space="preserve"> di Bologna</w:t>
      </w:r>
      <w:r>
        <w:rPr>
          <w:rFonts w:asciiTheme="minorHAnsi" w:hAnsiTheme="minorHAnsi"/>
          <w:sz w:val="24"/>
          <w:szCs w:val="24"/>
        </w:rPr>
        <w:t xml:space="preserve">, viene descritto in modo puntuale il </w:t>
      </w:r>
      <w:r w:rsidRPr="00E662E4">
        <w:rPr>
          <w:rFonts w:asciiTheme="minorHAnsi" w:hAnsiTheme="minorHAnsi"/>
          <w:sz w:val="24"/>
          <w:szCs w:val="24"/>
        </w:rPr>
        <w:t>processo di riconoscimento dei crediti per favorire il rientro in formazi</w:t>
      </w:r>
      <w:r>
        <w:rPr>
          <w:rFonts w:asciiTheme="minorHAnsi" w:hAnsiTheme="minorHAnsi"/>
          <w:sz w:val="24"/>
          <w:szCs w:val="24"/>
        </w:rPr>
        <w:t>one di adulti a bassa scolarità. L’esperienza:</w:t>
      </w:r>
      <w:r w:rsidRPr="00E662E4">
        <w:rPr>
          <w:rFonts w:asciiTheme="minorHAnsi" w:hAnsiTheme="minorHAnsi"/>
          <w:sz w:val="24"/>
          <w:szCs w:val="24"/>
        </w:rPr>
        <w:t xml:space="preserve"> “Atlante delle professioni”</w:t>
      </w:r>
      <w:r>
        <w:rPr>
          <w:rFonts w:asciiTheme="minorHAnsi" w:hAnsiTheme="minorHAnsi"/>
          <w:sz w:val="24"/>
          <w:szCs w:val="24"/>
        </w:rPr>
        <w:t>,</w:t>
      </w:r>
      <w:r w:rsidRPr="00E662E4">
        <w:rPr>
          <w:rFonts w:asciiTheme="minorHAnsi" w:hAnsiTheme="minorHAnsi"/>
          <w:sz w:val="24"/>
          <w:szCs w:val="24"/>
        </w:rPr>
        <w:t xml:space="preserve"> dell’Università di Torino</w:t>
      </w:r>
      <w:r>
        <w:rPr>
          <w:rFonts w:asciiTheme="minorHAnsi" w:hAnsiTheme="minorHAnsi"/>
          <w:sz w:val="24"/>
          <w:szCs w:val="24"/>
        </w:rPr>
        <w:t>, sviluppa</w:t>
      </w:r>
      <w:r w:rsidRPr="00E662E4">
        <w:rPr>
          <w:rFonts w:asciiTheme="minorHAnsi" w:hAnsiTheme="minorHAnsi"/>
          <w:sz w:val="24"/>
          <w:szCs w:val="24"/>
        </w:rPr>
        <w:t xml:space="preserve"> il disegno della progettazione e realizzazione di uno strumento informativo per l’inserimento lavorativo aggiornab</w:t>
      </w:r>
      <w:r>
        <w:rPr>
          <w:rFonts w:asciiTheme="minorHAnsi" w:hAnsiTheme="minorHAnsi"/>
          <w:sz w:val="24"/>
          <w:szCs w:val="24"/>
        </w:rPr>
        <w:t xml:space="preserve">ile nel rapporto con le imprese. Il </w:t>
      </w:r>
      <w:r w:rsidRPr="00E662E4">
        <w:rPr>
          <w:rFonts w:asciiTheme="minorHAnsi" w:hAnsiTheme="minorHAnsi"/>
          <w:sz w:val="24"/>
          <w:szCs w:val="24"/>
        </w:rPr>
        <w:t>“Progetto SO.NET.T.O-</w:t>
      </w:r>
      <w:r w:rsidRPr="00E662E4">
        <w:rPr>
          <w:rFonts w:asciiTheme="minorHAnsi" w:hAnsiTheme="minorHAnsi"/>
          <w:i/>
          <w:sz w:val="24"/>
          <w:szCs w:val="24"/>
        </w:rPr>
        <w:t xml:space="preserve">Social </w:t>
      </w:r>
      <w:proofErr w:type="spellStart"/>
      <w:r w:rsidRPr="00E662E4">
        <w:rPr>
          <w:rFonts w:asciiTheme="minorHAnsi" w:hAnsiTheme="minorHAnsi"/>
          <w:i/>
          <w:sz w:val="24"/>
          <w:szCs w:val="24"/>
        </w:rPr>
        <w:t>NETtwork</w:t>
      </w:r>
      <w:proofErr w:type="spellEnd"/>
      <w:r w:rsidRPr="00E662E4">
        <w:rPr>
          <w:rFonts w:asciiTheme="minorHAnsi" w:hAnsiTheme="minorHAnsi"/>
          <w:i/>
          <w:sz w:val="24"/>
          <w:szCs w:val="24"/>
        </w:rPr>
        <w:t xml:space="preserve"> for </w:t>
      </w:r>
      <w:proofErr w:type="spellStart"/>
      <w:r w:rsidRPr="00E662E4">
        <w:rPr>
          <w:rFonts w:asciiTheme="minorHAnsi" w:hAnsiTheme="minorHAnsi"/>
          <w:i/>
          <w:sz w:val="24"/>
          <w:szCs w:val="24"/>
        </w:rPr>
        <w:t>Tourism</w:t>
      </w:r>
      <w:proofErr w:type="spellEnd"/>
      <w:r w:rsidRPr="00E662E4">
        <w:rPr>
          <w:rFonts w:asciiTheme="minorHAnsi" w:hAnsiTheme="minorHAnsi"/>
          <w:i/>
          <w:sz w:val="24"/>
          <w:szCs w:val="24"/>
        </w:rPr>
        <w:t xml:space="preserve"> </w:t>
      </w:r>
      <w:proofErr w:type="spellStart"/>
      <w:r w:rsidRPr="00E662E4">
        <w:rPr>
          <w:rFonts w:asciiTheme="minorHAnsi" w:hAnsiTheme="minorHAnsi"/>
          <w:i/>
          <w:sz w:val="24"/>
          <w:szCs w:val="24"/>
        </w:rPr>
        <w:t>Operators</w:t>
      </w:r>
      <w:proofErr w:type="spellEnd"/>
      <w:r w:rsidRPr="00E662E4">
        <w:rPr>
          <w:rFonts w:asciiTheme="minorHAnsi" w:hAnsiTheme="minorHAnsi"/>
          <w:sz w:val="24"/>
          <w:szCs w:val="24"/>
        </w:rPr>
        <w:t xml:space="preserve">” </w:t>
      </w:r>
      <w:r>
        <w:rPr>
          <w:rFonts w:asciiTheme="minorHAnsi" w:hAnsiTheme="minorHAnsi"/>
          <w:sz w:val="24"/>
          <w:szCs w:val="24"/>
        </w:rPr>
        <w:t xml:space="preserve">ha promosso un </w:t>
      </w:r>
      <w:r w:rsidRPr="00E662E4">
        <w:rPr>
          <w:rFonts w:asciiTheme="minorHAnsi" w:hAnsiTheme="minorHAnsi"/>
          <w:sz w:val="24"/>
          <w:szCs w:val="24"/>
        </w:rPr>
        <w:t xml:space="preserve">sistema interattivo di formazione al turismo dell’Università di Foggia. “EMYA </w:t>
      </w:r>
      <w:r w:rsidRPr="00E662E4">
        <w:rPr>
          <w:rFonts w:asciiTheme="minorHAnsi" w:hAnsiTheme="minorHAnsi"/>
          <w:i/>
          <w:sz w:val="24"/>
          <w:szCs w:val="24"/>
        </w:rPr>
        <w:t xml:space="preserve">European </w:t>
      </w:r>
      <w:proofErr w:type="spellStart"/>
      <w:r w:rsidRPr="00E662E4">
        <w:rPr>
          <w:rFonts w:asciiTheme="minorHAnsi" w:hAnsiTheme="minorHAnsi"/>
          <w:i/>
          <w:sz w:val="24"/>
          <w:szCs w:val="24"/>
        </w:rPr>
        <w:t>practices</w:t>
      </w:r>
      <w:proofErr w:type="spellEnd"/>
      <w:r w:rsidRPr="00E662E4">
        <w:rPr>
          <w:rFonts w:asciiTheme="minorHAnsi" w:hAnsiTheme="minorHAnsi"/>
          <w:i/>
          <w:sz w:val="24"/>
          <w:szCs w:val="24"/>
        </w:rPr>
        <w:t xml:space="preserve"> of </w:t>
      </w:r>
      <w:proofErr w:type="spellStart"/>
      <w:r w:rsidRPr="00E662E4">
        <w:rPr>
          <w:rFonts w:asciiTheme="minorHAnsi" w:hAnsiTheme="minorHAnsi"/>
          <w:i/>
          <w:sz w:val="24"/>
          <w:szCs w:val="24"/>
        </w:rPr>
        <w:t>mentoring</w:t>
      </w:r>
      <w:proofErr w:type="spellEnd"/>
      <w:r w:rsidRPr="00E662E4">
        <w:rPr>
          <w:rFonts w:asciiTheme="minorHAnsi" w:hAnsiTheme="minorHAnsi"/>
          <w:i/>
          <w:sz w:val="24"/>
          <w:szCs w:val="24"/>
        </w:rPr>
        <w:t xml:space="preserve"> with </w:t>
      </w:r>
      <w:proofErr w:type="spellStart"/>
      <w:r w:rsidRPr="00E662E4">
        <w:rPr>
          <w:rFonts w:asciiTheme="minorHAnsi" w:hAnsiTheme="minorHAnsi"/>
          <w:i/>
          <w:sz w:val="24"/>
          <w:szCs w:val="24"/>
        </w:rPr>
        <w:t>young</w:t>
      </w:r>
      <w:proofErr w:type="spellEnd"/>
      <w:r w:rsidRPr="00E662E4">
        <w:rPr>
          <w:rFonts w:asciiTheme="minorHAnsi" w:hAnsiTheme="minorHAnsi"/>
          <w:i/>
          <w:sz w:val="24"/>
          <w:szCs w:val="24"/>
        </w:rPr>
        <w:t xml:space="preserve"> </w:t>
      </w:r>
      <w:proofErr w:type="spellStart"/>
      <w:r w:rsidRPr="00E662E4">
        <w:rPr>
          <w:rFonts w:asciiTheme="minorHAnsi" w:hAnsiTheme="minorHAnsi"/>
          <w:i/>
          <w:sz w:val="24"/>
          <w:szCs w:val="24"/>
        </w:rPr>
        <w:t>adults</w:t>
      </w:r>
      <w:proofErr w:type="spellEnd"/>
      <w:r w:rsidRPr="00E662E4">
        <w:rPr>
          <w:rFonts w:asciiTheme="minorHAnsi" w:hAnsiTheme="minorHAnsi"/>
          <w:i/>
          <w:sz w:val="24"/>
          <w:szCs w:val="24"/>
        </w:rPr>
        <w:t xml:space="preserve"> </w:t>
      </w:r>
      <w:proofErr w:type="spellStart"/>
      <w:r w:rsidRPr="00E662E4">
        <w:rPr>
          <w:rFonts w:asciiTheme="minorHAnsi" w:hAnsiTheme="minorHAnsi"/>
          <w:i/>
          <w:sz w:val="24"/>
          <w:szCs w:val="24"/>
        </w:rPr>
        <w:t>at</w:t>
      </w:r>
      <w:proofErr w:type="spellEnd"/>
      <w:r w:rsidRPr="00E662E4">
        <w:rPr>
          <w:rFonts w:asciiTheme="minorHAnsi" w:hAnsiTheme="minorHAnsi"/>
          <w:i/>
          <w:sz w:val="24"/>
          <w:szCs w:val="24"/>
        </w:rPr>
        <w:t xml:space="preserve"> </w:t>
      </w:r>
      <w:proofErr w:type="spellStart"/>
      <w:r w:rsidRPr="00E662E4">
        <w:rPr>
          <w:rFonts w:asciiTheme="minorHAnsi" w:hAnsiTheme="minorHAnsi"/>
          <w:i/>
          <w:sz w:val="24"/>
          <w:szCs w:val="24"/>
        </w:rPr>
        <w:t>risk</w:t>
      </w:r>
      <w:proofErr w:type="spellEnd"/>
      <w:r w:rsidRPr="00E662E4">
        <w:rPr>
          <w:rFonts w:asciiTheme="minorHAnsi" w:hAnsiTheme="minorHAnsi"/>
          <w:i/>
          <w:sz w:val="24"/>
          <w:szCs w:val="24"/>
        </w:rPr>
        <w:t xml:space="preserve"> of social </w:t>
      </w:r>
      <w:proofErr w:type="spellStart"/>
      <w:r w:rsidRPr="00E662E4">
        <w:rPr>
          <w:rFonts w:asciiTheme="minorHAnsi" w:hAnsiTheme="minorHAnsi"/>
          <w:i/>
          <w:sz w:val="24"/>
          <w:szCs w:val="24"/>
        </w:rPr>
        <w:t>disadvantage</w:t>
      </w:r>
      <w:proofErr w:type="spellEnd"/>
      <w:r w:rsidRPr="00E662E4">
        <w:rPr>
          <w:rFonts w:asciiTheme="minorHAnsi" w:hAnsiTheme="minorHAnsi"/>
          <w:i/>
          <w:sz w:val="24"/>
          <w:szCs w:val="24"/>
        </w:rPr>
        <w:t xml:space="preserve"> and </w:t>
      </w:r>
      <w:proofErr w:type="spellStart"/>
      <w:r w:rsidRPr="00E662E4">
        <w:rPr>
          <w:rFonts w:asciiTheme="minorHAnsi" w:hAnsiTheme="minorHAnsi"/>
          <w:i/>
          <w:sz w:val="24"/>
          <w:szCs w:val="24"/>
        </w:rPr>
        <w:t>school</w:t>
      </w:r>
      <w:proofErr w:type="spellEnd"/>
      <w:r w:rsidRPr="00E662E4">
        <w:rPr>
          <w:rFonts w:asciiTheme="minorHAnsi" w:hAnsiTheme="minorHAnsi"/>
          <w:i/>
          <w:sz w:val="24"/>
          <w:szCs w:val="24"/>
        </w:rPr>
        <w:t xml:space="preserve"> </w:t>
      </w:r>
      <w:proofErr w:type="spellStart"/>
      <w:r w:rsidRPr="00E662E4">
        <w:rPr>
          <w:rFonts w:asciiTheme="minorHAnsi" w:hAnsiTheme="minorHAnsi"/>
          <w:i/>
          <w:sz w:val="24"/>
          <w:szCs w:val="24"/>
        </w:rPr>
        <w:t>drop</w:t>
      </w:r>
      <w:proofErr w:type="spellEnd"/>
      <w:r w:rsidRPr="00E662E4">
        <w:rPr>
          <w:rFonts w:asciiTheme="minorHAnsi" w:hAnsiTheme="minorHAnsi"/>
          <w:i/>
          <w:sz w:val="24"/>
          <w:szCs w:val="24"/>
        </w:rPr>
        <w:t>-out</w:t>
      </w:r>
      <w:r>
        <w:rPr>
          <w:rFonts w:asciiTheme="minorHAnsi" w:hAnsiTheme="minorHAnsi"/>
          <w:sz w:val="24"/>
          <w:szCs w:val="24"/>
        </w:rPr>
        <w:t xml:space="preserve">”, dell’associazione AIM, ha realizzato </w:t>
      </w:r>
      <w:r w:rsidRPr="00E662E4">
        <w:rPr>
          <w:rFonts w:asciiTheme="minorHAnsi" w:hAnsiTheme="minorHAnsi"/>
          <w:sz w:val="24"/>
          <w:szCs w:val="24"/>
        </w:rPr>
        <w:t xml:space="preserve">una guida e materiale operativi sulle attività e le figure del </w:t>
      </w:r>
      <w:proofErr w:type="spellStart"/>
      <w:r w:rsidRPr="00E662E4">
        <w:rPr>
          <w:rFonts w:asciiTheme="minorHAnsi" w:hAnsiTheme="minorHAnsi"/>
          <w:i/>
          <w:sz w:val="24"/>
          <w:szCs w:val="24"/>
        </w:rPr>
        <w:t>mentoring</w:t>
      </w:r>
      <w:proofErr w:type="spellEnd"/>
      <w:r w:rsidRPr="00E662E4">
        <w:rPr>
          <w:rFonts w:asciiTheme="minorHAnsi" w:hAnsiTheme="minorHAnsi"/>
          <w:sz w:val="24"/>
          <w:szCs w:val="24"/>
        </w:rPr>
        <w:t xml:space="preserve"> nei percorsi formativi.</w:t>
      </w:r>
    </w:p>
    <w:p w:rsidR="00D53980" w:rsidRPr="00E662E4" w:rsidRDefault="00D53980" w:rsidP="00D53980">
      <w:pPr>
        <w:pStyle w:val="Corpodeltesto2"/>
        <w:spacing w:after="0" w:line="276" w:lineRule="auto"/>
        <w:jc w:val="both"/>
        <w:rPr>
          <w:rFonts w:asciiTheme="minorHAnsi" w:eastAsia="Times New Roman" w:hAnsiTheme="minorHAnsi"/>
          <w:sz w:val="24"/>
          <w:szCs w:val="24"/>
          <w:lang w:eastAsia="it-IT" w:bidi="it-IT"/>
        </w:rPr>
      </w:pPr>
    </w:p>
    <w:p w:rsidR="00D53980" w:rsidRDefault="00D53980" w:rsidP="00D53980">
      <w:pPr>
        <w:spacing w:line="276" w:lineRule="auto"/>
        <w:jc w:val="both"/>
        <w:rPr>
          <w:rFonts w:asciiTheme="minorHAnsi" w:hAnsiTheme="minorHAnsi"/>
          <w:lang w:val="it-IT"/>
        </w:rPr>
      </w:pPr>
      <w:r w:rsidRPr="00604767">
        <w:rPr>
          <w:rFonts w:asciiTheme="minorHAnsi" w:hAnsiTheme="minorHAnsi"/>
          <w:u w:val="single"/>
          <w:lang w:val="it-IT"/>
        </w:rPr>
        <w:t>Il ruolo delle Università e del sistema della Ricerca e innovazione</w:t>
      </w:r>
      <w:r w:rsidRPr="00604767">
        <w:rPr>
          <w:rFonts w:asciiTheme="minorHAnsi" w:hAnsiTheme="minorHAnsi"/>
          <w:lang w:val="it-IT"/>
        </w:rPr>
        <w:t xml:space="preserve">: dalle esperienze emerge </w:t>
      </w:r>
      <w:r>
        <w:rPr>
          <w:rFonts w:asciiTheme="minorHAnsi" w:hAnsiTheme="minorHAnsi"/>
          <w:lang w:val="it-IT"/>
        </w:rPr>
        <w:t xml:space="preserve">come le </w:t>
      </w:r>
      <w:r w:rsidRPr="00604767">
        <w:rPr>
          <w:rFonts w:asciiTheme="minorHAnsi" w:hAnsiTheme="minorHAnsi"/>
          <w:lang w:val="it-IT"/>
        </w:rPr>
        <w:t>università</w:t>
      </w:r>
      <w:r>
        <w:rPr>
          <w:rFonts w:asciiTheme="minorHAnsi" w:hAnsiTheme="minorHAnsi"/>
          <w:lang w:val="it-IT"/>
        </w:rPr>
        <w:t xml:space="preserve"> abbiano un ruolo specifico nello sviluppo </w:t>
      </w:r>
      <w:r w:rsidRPr="00604767">
        <w:rPr>
          <w:rFonts w:asciiTheme="minorHAnsi" w:hAnsiTheme="minorHAnsi"/>
          <w:lang w:val="it-IT"/>
        </w:rPr>
        <w:t xml:space="preserve"> </w:t>
      </w:r>
      <w:r>
        <w:rPr>
          <w:rFonts w:asciiTheme="minorHAnsi" w:hAnsiTheme="minorHAnsi"/>
          <w:lang w:val="it-IT"/>
        </w:rPr>
        <w:t>di ser</w:t>
      </w:r>
      <w:r w:rsidRPr="00604767">
        <w:rPr>
          <w:rFonts w:asciiTheme="minorHAnsi" w:hAnsiTheme="minorHAnsi"/>
          <w:lang w:val="it-IT"/>
        </w:rPr>
        <w:t xml:space="preserve">vizi di orientamento e </w:t>
      </w:r>
      <w:r w:rsidRPr="00604767">
        <w:rPr>
          <w:rFonts w:asciiTheme="minorHAnsi" w:hAnsiTheme="minorHAnsi"/>
          <w:i/>
          <w:lang w:val="it-IT"/>
        </w:rPr>
        <w:t>job-</w:t>
      </w:r>
      <w:r>
        <w:rPr>
          <w:rFonts w:asciiTheme="minorHAnsi" w:hAnsiTheme="minorHAnsi"/>
          <w:i/>
          <w:lang w:val="it-IT"/>
        </w:rPr>
        <w:t xml:space="preserve"> placement</w:t>
      </w:r>
      <w:r w:rsidRPr="00604767">
        <w:rPr>
          <w:rFonts w:asciiTheme="minorHAnsi" w:hAnsiTheme="minorHAnsi"/>
          <w:lang w:val="it-IT"/>
        </w:rPr>
        <w:t>, di certificazio</w:t>
      </w:r>
      <w:r>
        <w:rPr>
          <w:rFonts w:asciiTheme="minorHAnsi" w:hAnsiTheme="minorHAnsi"/>
          <w:lang w:val="it-IT"/>
        </w:rPr>
        <w:t>ne delle competenze e nello sviluppo di iniziative di</w:t>
      </w:r>
      <w:r w:rsidRPr="00604767">
        <w:rPr>
          <w:rFonts w:asciiTheme="minorHAnsi" w:hAnsiTheme="minorHAnsi"/>
          <w:lang w:val="it-IT"/>
        </w:rPr>
        <w:t xml:space="preserve"> educazione alla cittadinanza; come negli esempi “Percorsi di bilancio delle competenze” e “Donne, politica e istituzioni: itinerari formativi per la cultura di genere e le buone prassi nelle pari opportunità” dell’Università di Foggia, “Imparare a trovare lavoro attraverso la narrazione di storie digitali” “</w:t>
      </w:r>
      <w:proofErr w:type="spellStart"/>
      <w:r w:rsidRPr="00604767">
        <w:rPr>
          <w:rFonts w:asciiTheme="minorHAnsi" w:hAnsiTheme="minorHAnsi"/>
          <w:lang w:val="it-IT"/>
        </w:rPr>
        <w:t>Flexi-Path</w:t>
      </w:r>
      <w:proofErr w:type="spellEnd"/>
      <w:r w:rsidRPr="00604767">
        <w:rPr>
          <w:rFonts w:asciiTheme="minorHAnsi" w:hAnsiTheme="minorHAnsi"/>
          <w:lang w:val="it-IT"/>
        </w:rPr>
        <w:t>/</w:t>
      </w:r>
      <w:proofErr w:type="spellStart"/>
      <w:r w:rsidRPr="00604767">
        <w:rPr>
          <w:rFonts w:asciiTheme="minorHAnsi" w:hAnsiTheme="minorHAnsi"/>
          <w:lang w:val="it-IT"/>
        </w:rPr>
        <w:t>Flexible</w:t>
      </w:r>
      <w:proofErr w:type="spellEnd"/>
      <w:r w:rsidRPr="00604767">
        <w:rPr>
          <w:rFonts w:asciiTheme="minorHAnsi" w:hAnsiTheme="minorHAnsi"/>
          <w:lang w:val="it-IT"/>
        </w:rPr>
        <w:t>” e “FREE-</w:t>
      </w:r>
      <w:proofErr w:type="spellStart"/>
      <w:r w:rsidRPr="00604767">
        <w:rPr>
          <w:rFonts w:asciiTheme="minorHAnsi" w:hAnsiTheme="minorHAnsi"/>
          <w:i/>
          <w:lang w:val="it-IT"/>
        </w:rPr>
        <w:t>Fundamental</w:t>
      </w:r>
      <w:proofErr w:type="spellEnd"/>
      <w:r w:rsidRPr="00604767">
        <w:rPr>
          <w:rFonts w:asciiTheme="minorHAnsi" w:hAnsiTheme="minorHAnsi"/>
          <w:i/>
          <w:lang w:val="it-IT"/>
        </w:rPr>
        <w:t xml:space="preserve"> </w:t>
      </w:r>
      <w:proofErr w:type="spellStart"/>
      <w:r w:rsidRPr="00604767">
        <w:rPr>
          <w:rFonts w:asciiTheme="minorHAnsi" w:hAnsiTheme="minorHAnsi"/>
          <w:i/>
          <w:lang w:val="it-IT"/>
        </w:rPr>
        <w:t>Rights</w:t>
      </w:r>
      <w:proofErr w:type="spellEnd"/>
      <w:r w:rsidRPr="00604767">
        <w:rPr>
          <w:rFonts w:asciiTheme="minorHAnsi" w:hAnsiTheme="minorHAnsi"/>
          <w:i/>
          <w:lang w:val="it-IT"/>
        </w:rPr>
        <w:t xml:space="preserve"> </w:t>
      </w:r>
      <w:proofErr w:type="spellStart"/>
      <w:r w:rsidRPr="00604767">
        <w:rPr>
          <w:rFonts w:asciiTheme="minorHAnsi" w:hAnsiTheme="minorHAnsi"/>
          <w:i/>
          <w:lang w:val="it-IT"/>
        </w:rPr>
        <w:t>Education</w:t>
      </w:r>
      <w:proofErr w:type="spellEnd"/>
      <w:r w:rsidRPr="00604767">
        <w:rPr>
          <w:rFonts w:asciiTheme="minorHAnsi" w:hAnsiTheme="minorHAnsi"/>
          <w:i/>
          <w:lang w:val="it-IT"/>
        </w:rPr>
        <w:t xml:space="preserve"> in Europe</w:t>
      </w:r>
      <w:r w:rsidRPr="00604767">
        <w:rPr>
          <w:rFonts w:asciiTheme="minorHAnsi" w:hAnsiTheme="minorHAnsi"/>
          <w:lang w:val="it-IT"/>
        </w:rPr>
        <w:t>” dell’</w:t>
      </w:r>
      <w:r>
        <w:rPr>
          <w:rFonts w:asciiTheme="minorHAnsi" w:hAnsiTheme="minorHAnsi"/>
          <w:lang w:val="it-IT"/>
        </w:rPr>
        <w:t>Università di Firenze. A</w:t>
      </w:r>
      <w:r w:rsidRPr="00604767">
        <w:rPr>
          <w:rFonts w:asciiTheme="minorHAnsi" w:hAnsiTheme="minorHAnsi"/>
          <w:lang w:val="it-IT"/>
        </w:rPr>
        <w:t xml:space="preserve">lcune esperienze mostrano la realizzazione di percorsi di qualificazione per occupati. Il sistema della Ricerca e dell’Innovazione </w:t>
      </w:r>
      <w:r>
        <w:rPr>
          <w:rFonts w:asciiTheme="minorHAnsi" w:hAnsiTheme="minorHAnsi"/>
          <w:lang w:val="it-IT"/>
        </w:rPr>
        <w:t xml:space="preserve">, inoltre, </w:t>
      </w:r>
      <w:r w:rsidRPr="00604767">
        <w:rPr>
          <w:rFonts w:asciiTheme="minorHAnsi" w:hAnsiTheme="minorHAnsi"/>
          <w:lang w:val="it-IT"/>
        </w:rPr>
        <w:t>sostiene e progetta l’uso delle t</w:t>
      </w:r>
      <w:r>
        <w:rPr>
          <w:rFonts w:asciiTheme="minorHAnsi" w:hAnsiTheme="minorHAnsi"/>
          <w:lang w:val="it-IT"/>
        </w:rPr>
        <w:t>ecnologie anche nella didattica e</w:t>
      </w:r>
      <w:r w:rsidRPr="00604767">
        <w:rPr>
          <w:rFonts w:asciiTheme="minorHAnsi" w:hAnsiTheme="minorHAnsi"/>
          <w:lang w:val="it-IT"/>
        </w:rPr>
        <w:t xml:space="preserve"> contribuisce concretamente al trasferimento di conoscenze e competenze specialistiche per l’innovazione in particolar modo </w:t>
      </w:r>
      <w:r>
        <w:rPr>
          <w:rFonts w:asciiTheme="minorHAnsi" w:hAnsiTheme="minorHAnsi"/>
          <w:lang w:val="it-IT"/>
        </w:rPr>
        <w:t xml:space="preserve">verso le PMI. In merito, si possono citare le esperienze: </w:t>
      </w:r>
      <w:r w:rsidRPr="00604767">
        <w:rPr>
          <w:rFonts w:asciiTheme="minorHAnsi" w:hAnsiTheme="minorHAnsi"/>
          <w:lang w:val="it-IT"/>
        </w:rPr>
        <w:t xml:space="preserve"> “</w:t>
      </w:r>
      <w:proofErr w:type="spellStart"/>
      <w:r w:rsidRPr="00604767">
        <w:rPr>
          <w:rFonts w:asciiTheme="minorHAnsi" w:hAnsiTheme="minorHAnsi"/>
          <w:lang w:val="it-IT"/>
        </w:rPr>
        <w:t>SINAPSI”-Simulazioni</w:t>
      </w:r>
      <w:proofErr w:type="spellEnd"/>
      <w:r w:rsidRPr="00604767">
        <w:rPr>
          <w:rFonts w:asciiTheme="minorHAnsi" w:hAnsiTheme="minorHAnsi"/>
          <w:lang w:val="it-IT"/>
        </w:rPr>
        <w:t xml:space="preserve"> interattive per l’apprendimento di </w:t>
      </w:r>
      <w:proofErr w:type="spellStart"/>
      <w:r w:rsidRPr="00604767">
        <w:rPr>
          <w:rFonts w:asciiTheme="minorHAnsi" w:hAnsiTheme="minorHAnsi"/>
          <w:i/>
          <w:lang w:val="it-IT"/>
        </w:rPr>
        <w:t>skill</w:t>
      </w:r>
      <w:proofErr w:type="spellEnd"/>
      <w:r w:rsidRPr="00604767">
        <w:rPr>
          <w:rFonts w:asciiTheme="minorHAnsi" w:hAnsiTheme="minorHAnsi"/>
          <w:lang w:val="it-IT"/>
        </w:rPr>
        <w:t xml:space="preserve"> individuali” del Centro Nazionale delle </w:t>
      </w:r>
      <w:r>
        <w:rPr>
          <w:rFonts w:asciiTheme="minorHAnsi" w:hAnsiTheme="minorHAnsi"/>
          <w:lang w:val="it-IT"/>
        </w:rPr>
        <w:t>Ricerche/CNR e –“Progetto Gran S</w:t>
      </w:r>
      <w:r w:rsidRPr="00604767">
        <w:rPr>
          <w:rFonts w:asciiTheme="minorHAnsi" w:hAnsiTheme="minorHAnsi"/>
          <w:lang w:val="it-IT"/>
        </w:rPr>
        <w:t xml:space="preserve">asso in rete per l’alta formazione” dell’Istituto Nazionale di Fisica Nucleare/Laboratori Nazionali del Gran Sasso. </w:t>
      </w:r>
    </w:p>
    <w:p w:rsidR="00D53980" w:rsidRPr="00604767" w:rsidRDefault="00D53980" w:rsidP="00D53980">
      <w:pPr>
        <w:spacing w:line="276" w:lineRule="auto"/>
        <w:jc w:val="both"/>
        <w:rPr>
          <w:rFonts w:asciiTheme="minorHAnsi" w:hAnsiTheme="minorHAnsi"/>
          <w:lang w:val="it-IT"/>
        </w:rPr>
      </w:pPr>
    </w:p>
    <w:p w:rsidR="00D53980" w:rsidRDefault="00D53980" w:rsidP="00D53980">
      <w:pPr>
        <w:autoSpaceDE w:val="0"/>
        <w:autoSpaceDN w:val="0"/>
        <w:adjustRightInd w:val="0"/>
        <w:spacing w:line="276" w:lineRule="auto"/>
        <w:jc w:val="both"/>
        <w:rPr>
          <w:rFonts w:asciiTheme="minorHAnsi" w:hAnsiTheme="minorHAnsi"/>
          <w:lang w:val="it-IT"/>
        </w:rPr>
      </w:pPr>
      <w:r w:rsidRPr="00604767">
        <w:rPr>
          <w:rFonts w:asciiTheme="minorHAnsi" w:hAnsiTheme="minorHAnsi"/>
          <w:u w:val="single"/>
          <w:lang w:val="it-IT"/>
        </w:rPr>
        <w:t>L’attenzione alla qualità didattica e l’uso</w:t>
      </w:r>
      <w:r>
        <w:rPr>
          <w:rFonts w:asciiTheme="minorHAnsi" w:hAnsiTheme="minorHAnsi"/>
          <w:u w:val="single"/>
          <w:lang w:val="it-IT"/>
        </w:rPr>
        <w:t xml:space="preserve"> delle </w:t>
      </w:r>
      <w:r w:rsidRPr="00604767">
        <w:rPr>
          <w:rFonts w:asciiTheme="minorHAnsi" w:hAnsiTheme="minorHAnsi"/>
          <w:u w:val="single"/>
          <w:lang w:val="it-IT"/>
        </w:rPr>
        <w:t xml:space="preserve"> ICT</w:t>
      </w:r>
      <w:r w:rsidRPr="00604767">
        <w:rPr>
          <w:rFonts w:asciiTheme="minorHAnsi" w:hAnsiTheme="minorHAnsi"/>
          <w:lang w:val="it-IT"/>
        </w:rPr>
        <w:t>: nelle esperienze rilevanti la qualità si evidenzia, oltre che nel rispetto delle fasi tipiche della costruzione del percorso formativo (dall’analisi dei bisogni, alla progettazione</w:t>
      </w:r>
      <w:r>
        <w:rPr>
          <w:rFonts w:asciiTheme="minorHAnsi" w:hAnsiTheme="minorHAnsi"/>
          <w:lang w:val="it-IT"/>
        </w:rPr>
        <w:t>,</w:t>
      </w:r>
      <w:r w:rsidRPr="00604767">
        <w:rPr>
          <w:rFonts w:asciiTheme="minorHAnsi" w:hAnsiTheme="minorHAnsi"/>
          <w:lang w:val="it-IT"/>
        </w:rPr>
        <w:t xml:space="preserve"> realizzazione e verifica finale) anche nella scelta di metodologie didattiche interattive che tendenzialmente prevedono l’integrazione di metodi tradizionali d’aula con metodologie “oltre l’aula” o l’uso</w:t>
      </w:r>
      <w:r>
        <w:rPr>
          <w:rFonts w:asciiTheme="minorHAnsi" w:hAnsiTheme="minorHAnsi"/>
          <w:lang w:val="it-IT"/>
        </w:rPr>
        <w:t xml:space="preserve"> delle</w:t>
      </w:r>
      <w:r w:rsidRPr="00604767">
        <w:rPr>
          <w:rFonts w:asciiTheme="minorHAnsi" w:hAnsiTheme="minorHAnsi"/>
          <w:lang w:val="it-IT"/>
        </w:rPr>
        <w:t xml:space="preserve"> ICT in alc</w:t>
      </w:r>
      <w:r>
        <w:rPr>
          <w:rFonts w:asciiTheme="minorHAnsi" w:hAnsiTheme="minorHAnsi"/>
          <w:lang w:val="it-IT"/>
        </w:rPr>
        <w:t xml:space="preserve">une sezioni del percorso (ad esempio, </w:t>
      </w:r>
      <w:r w:rsidRPr="00604767">
        <w:rPr>
          <w:rFonts w:asciiTheme="minorHAnsi" w:hAnsiTheme="minorHAnsi"/>
          <w:lang w:val="it-IT"/>
        </w:rPr>
        <w:t xml:space="preserve">attraverso la fruizione di alcuni moduli didattici on line) all’interno di ambienti di apprendimento aperti (modello di </w:t>
      </w:r>
      <w:proofErr w:type="spellStart"/>
      <w:r w:rsidRPr="00604767">
        <w:rPr>
          <w:rFonts w:asciiTheme="minorHAnsi" w:hAnsiTheme="minorHAnsi"/>
          <w:i/>
          <w:lang w:val="it-IT"/>
        </w:rPr>
        <w:t>blended</w:t>
      </w:r>
      <w:proofErr w:type="spellEnd"/>
      <w:r w:rsidRPr="00604767">
        <w:rPr>
          <w:rFonts w:asciiTheme="minorHAnsi" w:hAnsiTheme="minorHAnsi"/>
          <w:i/>
          <w:lang w:val="it-IT"/>
        </w:rPr>
        <w:t xml:space="preserve"> </w:t>
      </w:r>
      <w:proofErr w:type="spellStart"/>
      <w:r w:rsidRPr="00604767">
        <w:rPr>
          <w:rFonts w:asciiTheme="minorHAnsi" w:hAnsiTheme="minorHAnsi"/>
          <w:i/>
          <w:lang w:val="it-IT"/>
        </w:rPr>
        <w:t>learning</w:t>
      </w:r>
      <w:proofErr w:type="spellEnd"/>
      <w:r w:rsidRPr="00604767">
        <w:rPr>
          <w:rFonts w:asciiTheme="minorHAnsi" w:hAnsiTheme="minorHAnsi"/>
          <w:lang w:val="it-IT"/>
        </w:rPr>
        <w:t xml:space="preserve">). In ogni caso si utilizzano in prevalenza metodologie didattiche </w:t>
      </w:r>
      <w:r>
        <w:rPr>
          <w:rFonts w:asciiTheme="minorHAnsi" w:hAnsiTheme="minorHAnsi"/>
          <w:lang w:val="it-IT"/>
        </w:rPr>
        <w:t>che</w:t>
      </w:r>
      <w:r w:rsidRPr="00604767">
        <w:rPr>
          <w:rFonts w:asciiTheme="minorHAnsi" w:hAnsiTheme="minorHAnsi"/>
          <w:lang w:val="it-IT"/>
        </w:rPr>
        <w:t xml:space="preserve"> privilegia</w:t>
      </w:r>
      <w:r>
        <w:rPr>
          <w:rFonts w:asciiTheme="minorHAnsi" w:hAnsiTheme="minorHAnsi"/>
          <w:lang w:val="it-IT"/>
        </w:rPr>
        <w:t>no la soggettività e</w:t>
      </w:r>
      <w:r w:rsidRPr="00604767">
        <w:rPr>
          <w:rFonts w:asciiTheme="minorHAnsi" w:hAnsiTheme="minorHAnsi"/>
          <w:lang w:val="it-IT"/>
        </w:rPr>
        <w:t xml:space="preserve"> i contesti di apprendimento degli adulti.</w:t>
      </w:r>
    </w:p>
    <w:p w:rsidR="00D53980" w:rsidRPr="00604767" w:rsidRDefault="00D53980" w:rsidP="00D53980">
      <w:pPr>
        <w:autoSpaceDE w:val="0"/>
        <w:autoSpaceDN w:val="0"/>
        <w:adjustRightInd w:val="0"/>
        <w:spacing w:line="276" w:lineRule="auto"/>
        <w:jc w:val="both"/>
        <w:rPr>
          <w:rFonts w:asciiTheme="minorHAnsi" w:hAnsiTheme="minorHAnsi"/>
          <w:lang w:val="it-IT"/>
        </w:rPr>
      </w:pPr>
    </w:p>
    <w:p w:rsidR="00D53980" w:rsidRPr="00604767" w:rsidRDefault="00D53980" w:rsidP="00D53980">
      <w:pPr>
        <w:autoSpaceDE w:val="0"/>
        <w:autoSpaceDN w:val="0"/>
        <w:adjustRightInd w:val="0"/>
        <w:spacing w:line="276" w:lineRule="auto"/>
        <w:jc w:val="both"/>
        <w:rPr>
          <w:rFonts w:asciiTheme="minorHAnsi" w:hAnsiTheme="minorHAnsi"/>
          <w:lang w:val="it-IT"/>
        </w:rPr>
      </w:pPr>
      <w:r w:rsidRPr="00604767">
        <w:rPr>
          <w:rFonts w:asciiTheme="minorHAnsi" w:hAnsiTheme="minorHAnsi"/>
          <w:u w:val="single"/>
          <w:lang w:val="it-IT"/>
        </w:rPr>
        <w:t>La presenza di fatto nei territori di una comunità di pratica</w:t>
      </w:r>
      <w:r w:rsidRPr="00604767">
        <w:rPr>
          <w:rFonts w:asciiTheme="minorHAnsi" w:hAnsiTheme="minorHAnsi"/>
          <w:lang w:val="it-IT"/>
        </w:rPr>
        <w:t xml:space="preserve"> costruitasi nel tempo e composta dagli operatori, docenti e formatori delle reti di CTP/CPIA, di scuole, di Enti/Associazioni, di imprese, </w:t>
      </w:r>
      <w:r>
        <w:rPr>
          <w:rFonts w:asciiTheme="minorHAnsi" w:hAnsiTheme="minorHAnsi"/>
          <w:lang w:val="it-IT"/>
        </w:rPr>
        <w:t xml:space="preserve"> e </w:t>
      </w:r>
      <w:r w:rsidRPr="00604767">
        <w:rPr>
          <w:rFonts w:asciiTheme="minorHAnsi" w:hAnsiTheme="minorHAnsi"/>
          <w:lang w:val="it-IT"/>
        </w:rPr>
        <w:t>da funzionari</w:t>
      </w:r>
      <w:r>
        <w:rPr>
          <w:rFonts w:asciiTheme="minorHAnsi" w:hAnsiTheme="minorHAnsi"/>
          <w:lang w:val="it-IT"/>
        </w:rPr>
        <w:t xml:space="preserve"> e responsabili</w:t>
      </w:r>
      <w:r w:rsidRPr="00604767">
        <w:rPr>
          <w:rFonts w:asciiTheme="minorHAnsi" w:hAnsiTheme="minorHAnsi"/>
          <w:lang w:val="it-IT"/>
        </w:rPr>
        <w:t xml:space="preserve"> attivi e </w:t>
      </w:r>
      <w:r>
        <w:rPr>
          <w:rFonts w:asciiTheme="minorHAnsi" w:hAnsiTheme="minorHAnsi"/>
          <w:lang w:val="it-IT"/>
        </w:rPr>
        <w:t>promotori di azioni integrate e</w:t>
      </w:r>
      <w:r w:rsidRPr="00604767">
        <w:rPr>
          <w:rFonts w:asciiTheme="minorHAnsi" w:hAnsiTheme="minorHAnsi"/>
          <w:lang w:val="it-IT"/>
        </w:rPr>
        <w:t xml:space="preserve"> innovative</w:t>
      </w:r>
      <w:r>
        <w:rPr>
          <w:rFonts w:asciiTheme="minorHAnsi" w:hAnsiTheme="minorHAnsi"/>
          <w:lang w:val="it-IT"/>
        </w:rPr>
        <w:t>.</w:t>
      </w:r>
    </w:p>
    <w:p w:rsidR="00D53980" w:rsidRPr="00E662E4" w:rsidRDefault="00D53980" w:rsidP="00D53980">
      <w:pPr>
        <w:pStyle w:val="Corpodeltesto2"/>
        <w:spacing w:after="0" w:line="276" w:lineRule="auto"/>
        <w:jc w:val="both"/>
        <w:rPr>
          <w:rFonts w:asciiTheme="minorHAnsi" w:hAnsiTheme="minorHAnsi"/>
          <w:sz w:val="24"/>
          <w:szCs w:val="24"/>
        </w:rPr>
      </w:pPr>
      <w:r w:rsidRPr="00E662E4">
        <w:rPr>
          <w:rFonts w:asciiTheme="minorHAnsi" w:hAnsiTheme="minorHAnsi"/>
          <w:sz w:val="24"/>
          <w:szCs w:val="24"/>
        </w:rPr>
        <w:t>I vari interlocutori hanno impar</w:t>
      </w:r>
      <w:r>
        <w:rPr>
          <w:rFonts w:asciiTheme="minorHAnsi" w:hAnsiTheme="minorHAnsi"/>
          <w:sz w:val="24"/>
          <w:szCs w:val="24"/>
        </w:rPr>
        <w:t xml:space="preserve">ato a tessere reti di relazioni, </w:t>
      </w:r>
      <w:r w:rsidRPr="00E662E4">
        <w:rPr>
          <w:rFonts w:asciiTheme="minorHAnsi" w:hAnsiTheme="minorHAnsi"/>
          <w:sz w:val="24"/>
          <w:szCs w:val="24"/>
        </w:rPr>
        <w:t>promuovendo alleanze con vari soggetti locali</w:t>
      </w:r>
      <w:r>
        <w:rPr>
          <w:rFonts w:asciiTheme="minorHAnsi" w:hAnsiTheme="minorHAnsi"/>
          <w:sz w:val="24"/>
          <w:szCs w:val="24"/>
        </w:rPr>
        <w:t>, anche sotto la spinta proveniente da fondi nazionali, l</w:t>
      </w:r>
      <w:r w:rsidRPr="00E662E4">
        <w:rPr>
          <w:rFonts w:asciiTheme="minorHAnsi" w:hAnsiTheme="minorHAnsi"/>
          <w:sz w:val="24"/>
          <w:szCs w:val="24"/>
        </w:rPr>
        <w:t xml:space="preserve">ocali e dal Fondo Sociale </w:t>
      </w:r>
      <w:r w:rsidRPr="00E662E4">
        <w:rPr>
          <w:rFonts w:asciiTheme="minorHAnsi" w:hAnsiTheme="minorHAnsi"/>
          <w:sz w:val="24"/>
          <w:szCs w:val="24"/>
        </w:rPr>
        <w:lastRenderedPageBreak/>
        <w:t>Europeo.</w:t>
      </w:r>
      <w:r>
        <w:rPr>
          <w:rFonts w:asciiTheme="minorHAnsi" w:hAnsiTheme="minorHAnsi"/>
          <w:sz w:val="24"/>
          <w:szCs w:val="24"/>
        </w:rPr>
        <w:t xml:space="preserve"> </w:t>
      </w:r>
      <w:r w:rsidRPr="00E662E4">
        <w:rPr>
          <w:rFonts w:asciiTheme="minorHAnsi" w:hAnsiTheme="minorHAnsi"/>
          <w:sz w:val="24"/>
          <w:szCs w:val="24"/>
        </w:rPr>
        <w:t>A tale proposito vari sono i dispositivi formali utilizzati: dalla convenzione, al protocoll</w:t>
      </w:r>
      <w:r>
        <w:rPr>
          <w:rFonts w:asciiTheme="minorHAnsi" w:hAnsiTheme="minorHAnsi"/>
          <w:sz w:val="24"/>
          <w:szCs w:val="24"/>
        </w:rPr>
        <w:t>o di intesa, all’accordo quadro.</w:t>
      </w:r>
    </w:p>
    <w:p w:rsidR="00D53980" w:rsidRPr="00E662E4" w:rsidRDefault="00D53980" w:rsidP="00D53980">
      <w:pPr>
        <w:pStyle w:val="Default"/>
        <w:spacing w:line="276" w:lineRule="auto"/>
        <w:jc w:val="both"/>
        <w:rPr>
          <w:rFonts w:asciiTheme="minorHAnsi" w:hAnsiTheme="minorHAnsi"/>
          <w:color w:val="auto"/>
        </w:rPr>
      </w:pPr>
      <w:r w:rsidRPr="00E662E4">
        <w:rPr>
          <w:rFonts w:asciiTheme="minorHAnsi" w:hAnsiTheme="minorHAnsi"/>
          <w:color w:val="auto"/>
        </w:rPr>
        <w:t xml:space="preserve">La rilevazione delle esperienze rilevanti di apprendimento in età adulta per la creazione e realizzazione della Banca dati di </w:t>
      </w:r>
      <w:r w:rsidRPr="00E662E4">
        <w:rPr>
          <w:rFonts w:asciiTheme="minorHAnsi" w:hAnsiTheme="minorHAnsi"/>
          <w:i/>
          <w:color w:val="auto"/>
        </w:rPr>
        <w:t>Adult Learning</w:t>
      </w:r>
      <w:r w:rsidRPr="00E662E4">
        <w:rPr>
          <w:rFonts w:asciiTheme="minorHAnsi" w:hAnsiTheme="minorHAnsi"/>
          <w:color w:val="auto"/>
        </w:rPr>
        <w:t xml:space="preserve"> ha </w:t>
      </w:r>
      <w:r>
        <w:rPr>
          <w:rFonts w:asciiTheme="minorHAnsi" w:hAnsiTheme="minorHAnsi"/>
          <w:color w:val="auto"/>
        </w:rPr>
        <w:t>permesso</w:t>
      </w:r>
      <w:r w:rsidRPr="00E662E4">
        <w:rPr>
          <w:rFonts w:asciiTheme="minorHAnsi" w:hAnsiTheme="minorHAnsi"/>
          <w:color w:val="auto"/>
        </w:rPr>
        <w:t xml:space="preserve"> di sollecitare tale comunità di pratic</w:t>
      </w:r>
      <w:r>
        <w:rPr>
          <w:rFonts w:asciiTheme="minorHAnsi" w:hAnsiTheme="minorHAnsi"/>
          <w:color w:val="auto"/>
        </w:rPr>
        <w:t>he</w:t>
      </w:r>
      <w:r w:rsidRPr="00E662E4">
        <w:rPr>
          <w:rFonts w:asciiTheme="minorHAnsi" w:hAnsiTheme="minorHAnsi"/>
          <w:color w:val="auto"/>
        </w:rPr>
        <w:t xml:space="preserve"> e rendere attiva la partecipazione e la messa in comune di orientamenti o linee guida, dispositivi, strumentazioni e prototipi organizzativi e didattico-formativi collaudati.</w:t>
      </w:r>
    </w:p>
    <w:p w:rsidR="00D53980" w:rsidRPr="00E662E4" w:rsidRDefault="00D53980" w:rsidP="00D53980">
      <w:pPr>
        <w:pStyle w:val="Default"/>
        <w:spacing w:line="276" w:lineRule="auto"/>
        <w:jc w:val="both"/>
        <w:rPr>
          <w:rFonts w:asciiTheme="minorHAnsi" w:hAnsiTheme="minorHAnsi"/>
          <w:color w:val="auto"/>
        </w:rPr>
      </w:pPr>
    </w:p>
    <w:p w:rsidR="00D53980" w:rsidRDefault="00D53980" w:rsidP="00D53980">
      <w:pPr>
        <w:spacing w:line="360" w:lineRule="auto"/>
        <w:rPr>
          <w:rFonts w:asciiTheme="minorHAnsi" w:hAnsiTheme="minorHAnsi"/>
          <w:b/>
          <w:lang w:val="it-IT"/>
        </w:rPr>
      </w:pPr>
    </w:p>
    <w:p w:rsidR="00D53980" w:rsidRPr="005E71A1" w:rsidRDefault="00D53980" w:rsidP="00D53980">
      <w:pPr>
        <w:spacing w:line="360" w:lineRule="auto"/>
        <w:rPr>
          <w:rFonts w:asciiTheme="minorHAnsi" w:hAnsiTheme="minorHAnsi"/>
          <w:b/>
          <w:lang w:val="it-IT"/>
        </w:rPr>
      </w:pPr>
    </w:p>
    <w:p w:rsidR="00D53980" w:rsidRDefault="00D53980" w:rsidP="00D53980">
      <w:pPr>
        <w:spacing w:after="200" w:line="276" w:lineRule="auto"/>
        <w:rPr>
          <w:rFonts w:asciiTheme="minorHAnsi" w:hAnsiTheme="minorHAnsi"/>
          <w:b/>
          <w:lang w:val="it-IT"/>
        </w:rPr>
      </w:pPr>
      <w:r>
        <w:rPr>
          <w:rFonts w:asciiTheme="minorHAnsi" w:hAnsiTheme="minorHAnsi"/>
          <w:b/>
          <w:lang w:val="it-IT"/>
        </w:rPr>
        <w:br w:type="page"/>
      </w:r>
    </w:p>
    <w:p w:rsidR="00D53980" w:rsidRPr="00000DBD" w:rsidRDefault="00D53980" w:rsidP="00D53980">
      <w:pPr>
        <w:spacing w:line="276" w:lineRule="auto"/>
        <w:rPr>
          <w:rFonts w:asciiTheme="minorHAnsi" w:hAnsiTheme="minorHAnsi"/>
          <w:b/>
          <w:sz w:val="36"/>
          <w:szCs w:val="36"/>
          <w:lang w:val="it-IT"/>
        </w:rPr>
      </w:pPr>
      <w:r w:rsidRPr="001D3312">
        <w:rPr>
          <w:rFonts w:asciiTheme="minorHAnsi" w:hAnsiTheme="minorHAnsi"/>
          <w:b/>
          <w:sz w:val="36"/>
          <w:szCs w:val="36"/>
          <w:lang w:val="it-IT"/>
        </w:rPr>
        <w:lastRenderedPageBreak/>
        <w:t>Conclusioni</w:t>
      </w:r>
    </w:p>
    <w:p w:rsidR="00D53980" w:rsidRDefault="00D53980" w:rsidP="00D53980">
      <w:pPr>
        <w:spacing w:line="276" w:lineRule="auto"/>
        <w:rPr>
          <w:rFonts w:asciiTheme="minorHAnsi" w:hAnsiTheme="minorHAnsi"/>
          <w:lang w:val="it-IT"/>
        </w:rPr>
      </w:pPr>
    </w:p>
    <w:p w:rsidR="00D53980" w:rsidRPr="007A15FA" w:rsidRDefault="00D53980" w:rsidP="00D53980">
      <w:pPr>
        <w:spacing w:line="276" w:lineRule="auto"/>
        <w:jc w:val="both"/>
        <w:rPr>
          <w:rFonts w:asciiTheme="minorHAnsi" w:hAnsiTheme="minorHAnsi"/>
          <w:lang w:val="it-IT"/>
        </w:rPr>
      </w:pPr>
      <w:r>
        <w:rPr>
          <w:rFonts w:asciiTheme="minorHAnsi" w:hAnsiTheme="minorHAnsi"/>
          <w:lang w:val="it-IT"/>
        </w:rPr>
        <w:t xml:space="preserve">A partire dalle evidenze delle </w:t>
      </w:r>
      <w:r w:rsidRPr="007A15FA">
        <w:rPr>
          <w:rFonts w:asciiTheme="minorHAnsi" w:hAnsiTheme="minorHAnsi"/>
          <w:lang w:val="it-IT"/>
        </w:rPr>
        <w:t>attività realizzate e dei risultati raggiunti è possibile</w:t>
      </w:r>
      <w:r>
        <w:rPr>
          <w:rFonts w:asciiTheme="minorHAnsi" w:hAnsiTheme="minorHAnsi"/>
          <w:lang w:val="it-IT"/>
        </w:rPr>
        <w:t xml:space="preserve"> arrivare ad alcune conclusioni</w:t>
      </w:r>
      <w:r w:rsidRPr="007A15FA">
        <w:rPr>
          <w:rFonts w:asciiTheme="minorHAnsi" w:hAnsiTheme="minorHAnsi"/>
          <w:lang w:val="it-IT"/>
        </w:rPr>
        <w:t>, anche in termini di punti di forza, aree di miglioramento e prospettive</w:t>
      </w:r>
      <w:r>
        <w:rPr>
          <w:rFonts w:asciiTheme="minorHAnsi" w:hAnsiTheme="minorHAnsi"/>
          <w:lang w:val="it-IT"/>
        </w:rPr>
        <w:t xml:space="preserve"> di lavoro</w:t>
      </w:r>
      <w:r w:rsidRPr="007A15FA">
        <w:rPr>
          <w:rFonts w:asciiTheme="minorHAnsi" w:hAnsiTheme="minorHAnsi"/>
          <w:lang w:val="it-IT"/>
        </w:rPr>
        <w:t>.</w:t>
      </w:r>
    </w:p>
    <w:p w:rsidR="00D53980" w:rsidRDefault="00D53980" w:rsidP="00D53980">
      <w:pPr>
        <w:spacing w:line="276" w:lineRule="auto"/>
        <w:jc w:val="both"/>
        <w:rPr>
          <w:rFonts w:asciiTheme="minorHAnsi" w:hAnsiTheme="minorHAnsi" w:cs="Tahoma"/>
          <w:spacing w:val="-3"/>
          <w:lang w:val="it-IT"/>
        </w:rPr>
      </w:pPr>
      <w:r>
        <w:rPr>
          <w:rFonts w:asciiTheme="minorHAnsi" w:hAnsiTheme="minorHAnsi"/>
          <w:lang w:val="it-IT"/>
        </w:rPr>
        <w:t xml:space="preserve">Anzitutto, </w:t>
      </w:r>
      <w:r w:rsidRPr="007A15FA">
        <w:rPr>
          <w:rFonts w:asciiTheme="minorHAnsi" w:hAnsiTheme="minorHAnsi"/>
          <w:lang w:val="it-IT"/>
        </w:rPr>
        <w:t xml:space="preserve">in termini di partecipazione, sia ai </w:t>
      </w:r>
      <w:r w:rsidRPr="00903440">
        <w:rPr>
          <w:rFonts w:asciiTheme="minorHAnsi" w:hAnsiTheme="minorHAnsi"/>
          <w:i/>
          <w:lang w:val="it-IT"/>
        </w:rPr>
        <w:t>focus group</w:t>
      </w:r>
      <w:r w:rsidRPr="007A15FA">
        <w:rPr>
          <w:rFonts w:asciiTheme="minorHAnsi" w:hAnsiTheme="minorHAnsi"/>
          <w:lang w:val="it-IT"/>
        </w:rPr>
        <w:t xml:space="preserve"> territoriali che alle tre conferenze nazionali, il progetto ha realizzato i suo</w:t>
      </w:r>
      <w:r>
        <w:rPr>
          <w:rFonts w:asciiTheme="minorHAnsi" w:hAnsiTheme="minorHAnsi"/>
          <w:lang w:val="it-IT"/>
        </w:rPr>
        <w:t>i obiettivi, e si è assistito a</w:t>
      </w:r>
      <w:r w:rsidRPr="007A15FA">
        <w:rPr>
          <w:rFonts w:asciiTheme="minorHAnsi" w:hAnsiTheme="minorHAnsi"/>
          <w:lang w:val="it-IT"/>
        </w:rPr>
        <w:t xml:space="preserve"> una buona condivisione dei contenuti del progetto italiano, tanto intorno ai tavoli territoriali, quanto nelle sedi delle conferenze. Infatti più di cento</w:t>
      </w:r>
      <w:r>
        <w:rPr>
          <w:rFonts w:asciiTheme="minorHAnsi" w:hAnsiTheme="minorHAnsi"/>
          <w:lang w:val="it-IT"/>
        </w:rPr>
        <w:t xml:space="preserve"> attori rilevanti hanno partecipato ai nove laboratori territoriali, </w:t>
      </w:r>
      <w:r>
        <w:rPr>
          <w:rFonts w:asciiTheme="minorHAnsi" w:hAnsiTheme="minorHAnsi" w:cs="Tahoma"/>
          <w:spacing w:val="-3"/>
          <w:lang w:val="it-IT"/>
        </w:rPr>
        <w:t>mentre più di tre</w:t>
      </w:r>
      <w:r w:rsidRPr="007A15FA">
        <w:rPr>
          <w:rFonts w:asciiTheme="minorHAnsi" w:hAnsiTheme="minorHAnsi" w:cs="Tahoma"/>
          <w:spacing w:val="-3"/>
          <w:lang w:val="it-IT"/>
        </w:rPr>
        <w:t>cento</w:t>
      </w:r>
      <w:r>
        <w:rPr>
          <w:rFonts w:asciiTheme="minorHAnsi" w:hAnsiTheme="minorHAnsi" w:cs="Tahoma"/>
          <w:spacing w:val="-3"/>
          <w:lang w:val="it-IT"/>
        </w:rPr>
        <w:t xml:space="preserve"> persone</w:t>
      </w:r>
      <w:r w:rsidRPr="007A15FA">
        <w:rPr>
          <w:rFonts w:asciiTheme="minorHAnsi" w:hAnsiTheme="minorHAnsi" w:cs="Tahoma"/>
          <w:spacing w:val="-3"/>
          <w:lang w:val="it-IT"/>
        </w:rPr>
        <w:t xml:space="preserve"> è la presenza stimata all</w:t>
      </w:r>
      <w:r>
        <w:rPr>
          <w:rFonts w:asciiTheme="minorHAnsi" w:hAnsiTheme="minorHAnsi" w:cs="Tahoma"/>
          <w:spacing w:val="-3"/>
          <w:lang w:val="it-IT"/>
        </w:rPr>
        <w:t xml:space="preserve">e tre conferenze (per </w:t>
      </w:r>
      <w:r w:rsidRPr="007A15FA">
        <w:rPr>
          <w:rFonts w:asciiTheme="minorHAnsi" w:hAnsiTheme="minorHAnsi" w:cs="Tahoma"/>
          <w:spacing w:val="-3"/>
          <w:lang w:val="it-IT"/>
        </w:rPr>
        <w:t>l</w:t>
      </w:r>
      <w:r>
        <w:rPr>
          <w:rFonts w:asciiTheme="minorHAnsi" w:hAnsiTheme="minorHAnsi" w:cs="Tahoma"/>
          <w:spacing w:val="-3"/>
          <w:lang w:val="it-IT"/>
        </w:rPr>
        <w:t>a</w:t>
      </w:r>
      <w:r w:rsidRPr="007A15FA">
        <w:rPr>
          <w:rFonts w:asciiTheme="minorHAnsi" w:hAnsiTheme="minorHAnsi" w:cs="Tahoma"/>
          <w:spacing w:val="-3"/>
          <w:lang w:val="it-IT"/>
        </w:rPr>
        <w:t xml:space="preserve"> conferenza di Firenze, il 23</w:t>
      </w:r>
      <w:r>
        <w:rPr>
          <w:rFonts w:asciiTheme="minorHAnsi" w:hAnsiTheme="minorHAnsi"/>
          <w:lang w:val="it-IT"/>
        </w:rPr>
        <w:t xml:space="preserve"> ottobre 2014 si stima una presenza di duecento persone)</w:t>
      </w:r>
      <w:r>
        <w:rPr>
          <w:rFonts w:asciiTheme="minorHAnsi" w:hAnsiTheme="minorHAnsi" w:cs="Tahoma"/>
          <w:spacing w:val="-3"/>
          <w:lang w:val="it-IT"/>
        </w:rPr>
        <w:t xml:space="preserve">. Si è registrata quindi una partecipazione attiva, testimoniata non solo dai numeri, ma dalla qualità degli interventi: le riforme in atto - da quella del sistema dell’Istruzione degli Adulti, ai dispositivi per la certificazione e validazione, alla strutturazione del quadro nazionale delle qualificazioni - stimolano negli operatori, ma anche nei decisori a livello decentrato, un bisogno di accesso alle informazioni, confronto e dibattito. </w:t>
      </w:r>
    </w:p>
    <w:p w:rsidR="00D53980" w:rsidRDefault="00D53980" w:rsidP="00D53980">
      <w:pPr>
        <w:spacing w:line="276" w:lineRule="auto"/>
        <w:jc w:val="both"/>
        <w:rPr>
          <w:rFonts w:asciiTheme="minorHAnsi" w:hAnsiTheme="minorHAnsi" w:cs="Tahoma"/>
          <w:spacing w:val="-3"/>
          <w:lang w:val="it-IT"/>
        </w:rPr>
      </w:pPr>
      <w:r>
        <w:rPr>
          <w:rFonts w:asciiTheme="minorHAnsi" w:hAnsiTheme="minorHAnsi" w:cs="Tahoma"/>
          <w:spacing w:val="-3"/>
          <w:lang w:val="it-IT"/>
        </w:rPr>
        <w:t>Il biennio 2012-2013, come già citato in più punti in questo rapporto, è stato denso di sviluppi normativi, in alcuni casi attesi da almeno un decennio.</w:t>
      </w:r>
    </w:p>
    <w:p w:rsidR="00D53980" w:rsidRDefault="00D53980" w:rsidP="00D53980">
      <w:pPr>
        <w:spacing w:line="276" w:lineRule="auto"/>
        <w:jc w:val="both"/>
        <w:rPr>
          <w:rFonts w:asciiTheme="minorHAnsi" w:hAnsiTheme="minorHAnsi"/>
          <w:lang w:val="it-IT"/>
        </w:rPr>
      </w:pPr>
      <w:r>
        <w:rPr>
          <w:rFonts w:asciiTheme="minorHAnsi" w:hAnsiTheme="minorHAnsi" w:cs="Tahoma"/>
          <w:spacing w:val="-3"/>
          <w:lang w:val="it-IT"/>
        </w:rPr>
        <w:t xml:space="preserve">È quindi stata un’opportunità per i ricercatori coinvolti nel progetto osservare le reazione delle varie parti in causa, così come, per gli operatori e responsabili che dai territori hanno partecipato ai lavori, è stata l’occasione per dare voce a richieste, perplessità, bisogni, ma anche per accogliere un bisogno di visibilità, in particolare dagli operatori di base, impegnati </w:t>
      </w:r>
      <w:r>
        <w:rPr>
          <w:rFonts w:asciiTheme="minorHAnsi" w:hAnsiTheme="minorHAnsi"/>
          <w:lang w:val="it-IT"/>
        </w:rPr>
        <w:t>nello</w:t>
      </w:r>
      <w:r w:rsidRPr="00E61858">
        <w:rPr>
          <w:rFonts w:asciiTheme="minorHAnsi" w:hAnsiTheme="minorHAnsi"/>
          <w:lang w:val="it-IT"/>
        </w:rPr>
        <w:t xml:space="preserve"> sviluppo di pratiche sul terreno</w:t>
      </w:r>
      <w:r>
        <w:rPr>
          <w:rFonts w:asciiTheme="minorHAnsi" w:hAnsiTheme="minorHAnsi"/>
          <w:lang w:val="it-IT"/>
        </w:rPr>
        <w:t>.</w:t>
      </w:r>
    </w:p>
    <w:p w:rsidR="00D53980" w:rsidRDefault="00D53980" w:rsidP="00D53980">
      <w:pPr>
        <w:spacing w:line="276" w:lineRule="auto"/>
        <w:jc w:val="both"/>
        <w:rPr>
          <w:rFonts w:asciiTheme="minorHAnsi" w:hAnsiTheme="minorHAnsi" w:cs="Tahoma"/>
          <w:spacing w:val="-3"/>
          <w:lang w:val="it-IT"/>
        </w:rPr>
      </w:pPr>
      <w:r>
        <w:rPr>
          <w:rFonts w:asciiTheme="minorHAnsi" w:hAnsiTheme="minorHAnsi"/>
          <w:lang w:val="it-IT"/>
        </w:rPr>
        <w:t xml:space="preserve">Quello che ne è emerso, come si deduce dai rapporti di sintesi dei </w:t>
      </w:r>
      <w:r w:rsidRPr="00903440">
        <w:rPr>
          <w:rFonts w:asciiTheme="minorHAnsi" w:hAnsiTheme="minorHAnsi"/>
          <w:i/>
          <w:lang w:val="it-IT"/>
        </w:rPr>
        <w:t>focus group</w:t>
      </w:r>
      <w:r>
        <w:rPr>
          <w:rFonts w:asciiTheme="minorHAnsi" w:hAnsiTheme="minorHAnsi"/>
          <w:lang w:val="it-IT"/>
        </w:rPr>
        <w:t>, disponibili sul sito, è un esercizio di</w:t>
      </w:r>
      <w:r>
        <w:rPr>
          <w:rFonts w:asciiTheme="minorHAnsi" w:hAnsiTheme="minorHAnsi" w:cs="Tahoma"/>
          <w:spacing w:val="-3"/>
          <w:lang w:val="it-IT"/>
        </w:rPr>
        <w:t xml:space="preserve"> razionalizzazione e gerarchizzazione di tutti i punti interrogativi, delle priorità e delle proposte espresse dai territori e comunicati dai vari settori interpellati.</w:t>
      </w:r>
    </w:p>
    <w:p w:rsidR="00D53980" w:rsidRDefault="00D53980" w:rsidP="00D53980">
      <w:pPr>
        <w:jc w:val="both"/>
        <w:rPr>
          <w:rFonts w:asciiTheme="minorHAnsi" w:hAnsiTheme="minorHAnsi" w:cs="Tahoma"/>
          <w:spacing w:val="-3"/>
          <w:lang w:val="it-IT"/>
        </w:rPr>
      </w:pPr>
    </w:p>
    <w:p w:rsidR="00D53980" w:rsidRDefault="00D53980" w:rsidP="00D53980">
      <w:pPr>
        <w:spacing w:line="276" w:lineRule="auto"/>
        <w:jc w:val="both"/>
        <w:rPr>
          <w:rFonts w:asciiTheme="minorHAnsi" w:hAnsiTheme="minorHAnsi" w:cs="Tahoma"/>
          <w:spacing w:val="-3"/>
          <w:lang w:val="it-IT"/>
        </w:rPr>
      </w:pPr>
      <w:r>
        <w:rPr>
          <w:rFonts w:asciiTheme="minorHAnsi" w:hAnsiTheme="minorHAnsi" w:cs="Tahoma"/>
          <w:spacing w:val="-3"/>
          <w:lang w:val="it-IT"/>
        </w:rPr>
        <w:t xml:space="preserve">Scendendo nel dettaglio dei punti di forza, riteniamo che la scelta metodologica di un’organizzazione del lavoro non solo su assi tematici, ma anche su base territoriale, sia stata efficace per rappresentare i diversi sistemi locali in Italia: da Nord a Sud, dalla provincia alle aree metropolitane, in presenza di diversi stadi di sviluppo dei sistemi per l’apprendimento in età adulta. </w:t>
      </w:r>
    </w:p>
    <w:p w:rsidR="00D53980" w:rsidRDefault="00D53980" w:rsidP="00D53980">
      <w:pPr>
        <w:spacing w:line="276" w:lineRule="auto"/>
        <w:jc w:val="both"/>
        <w:rPr>
          <w:rFonts w:asciiTheme="minorHAnsi" w:hAnsiTheme="minorHAnsi" w:cs="Tahoma"/>
          <w:spacing w:val="-3"/>
          <w:lang w:val="it-IT"/>
        </w:rPr>
      </w:pPr>
      <w:r>
        <w:rPr>
          <w:rFonts w:asciiTheme="minorHAnsi" w:hAnsiTheme="minorHAnsi" w:cs="Tahoma"/>
          <w:spacing w:val="-3"/>
          <w:lang w:val="it-IT"/>
        </w:rPr>
        <w:t xml:space="preserve">Inoltre, nello svolgimento delle attività dei </w:t>
      </w:r>
      <w:r w:rsidRPr="00903440">
        <w:rPr>
          <w:rFonts w:asciiTheme="minorHAnsi" w:hAnsiTheme="minorHAnsi" w:cs="Tahoma"/>
          <w:i/>
          <w:spacing w:val="-3"/>
          <w:lang w:val="it-IT"/>
        </w:rPr>
        <w:t>focus group</w:t>
      </w:r>
      <w:r>
        <w:rPr>
          <w:rFonts w:asciiTheme="minorHAnsi" w:hAnsiTheme="minorHAnsi" w:cs="Tahoma"/>
          <w:spacing w:val="-3"/>
          <w:lang w:val="it-IT"/>
        </w:rPr>
        <w:t>, è stato vantaggioso adottare una strategia di “sponsorizzazione” da parte delle amministrazioni regionali: è stato chiesto ai referenti d</w:t>
      </w:r>
      <w:r w:rsidRPr="009F6645">
        <w:rPr>
          <w:rFonts w:asciiTheme="minorHAnsi" w:hAnsiTheme="minorHAnsi" w:cs="Tahoma"/>
          <w:spacing w:val="-3"/>
          <w:lang w:val="it-IT"/>
        </w:rPr>
        <w:t xml:space="preserve">elle Regioni </w:t>
      </w:r>
      <w:r>
        <w:rPr>
          <w:rFonts w:asciiTheme="minorHAnsi" w:hAnsiTheme="minorHAnsi" w:cs="Tahoma"/>
          <w:spacing w:val="-3"/>
          <w:lang w:val="it-IT"/>
        </w:rPr>
        <w:t>di</w:t>
      </w:r>
      <w:r w:rsidRPr="009F6645">
        <w:rPr>
          <w:rFonts w:asciiTheme="minorHAnsi" w:hAnsiTheme="minorHAnsi" w:cs="Tahoma"/>
          <w:spacing w:val="-3"/>
          <w:lang w:val="it-IT"/>
        </w:rPr>
        <w:t xml:space="preserve"> collaborare all'individuazione di </w:t>
      </w:r>
      <w:r>
        <w:rPr>
          <w:rFonts w:asciiTheme="minorHAnsi" w:hAnsiTheme="minorHAnsi" w:cs="Tahoma"/>
          <w:spacing w:val="-3"/>
          <w:lang w:val="it-IT"/>
        </w:rPr>
        <w:t>possibili partecipanti ai</w:t>
      </w:r>
      <w:r w:rsidRPr="009F6645">
        <w:rPr>
          <w:rFonts w:asciiTheme="minorHAnsi" w:hAnsiTheme="minorHAnsi" w:cs="Tahoma"/>
          <w:spacing w:val="-3"/>
          <w:lang w:val="it-IT"/>
        </w:rPr>
        <w:t xml:space="preserve"> </w:t>
      </w:r>
      <w:r w:rsidRPr="00903440">
        <w:rPr>
          <w:rFonts w:asciiTheme="minorHAnsi" w:hAnsiTheme="minorHAnsi" w:cs="Tahoma"/>
          <w:i/>
          <w:spacing w:val="-3"/>
          <w:lang w:val="it-IT"/>
        </w:rPr>
        <w:t>focus group</w:t>
      </w:r>
      <w:r w:rsidRPr="009F6645">
        <w:rPr>
          <w:rFonts w:asciiTheme="minorHAnsi" w:hAnsiTheme="minorHAnsi" w:cs="Tahoma"/>
          <w:spacing w:val="-3"/>
          <w:lang w:val="it-IT"/>
        </w:rPr>
        <w:t xml:space="preserve"> </w:t>
      </w:r>
      <w:r>
        <w:rPr>
          <w:rFonts w:asciiTheme="minorHAnsi" w:hAnsiTheme="minorHAnsi" w:cs="Tahoma"/>
          <w:spacing w:val="-3"/>
          <w:lang w:val="it-IT"/>
        </w:rPr>
        <w:t>e</w:t>
      </w:r>
      <w:r w:rsidRPr="009F6645">
        <w:rPr>
          <w:rFonts w:asciiTheme="minorHAnsi" w:hAnsiTheme="minorHAnsi" w:cs="Tahoma"/>
          <w:spacing w:val="-3"/>
          <w:lang w:val="it-IT"/>
        </w:rPr>
        <w:t xml:space="preserve"> </w:t>
      </w:r>
      <w:r>
        <w:rPr>
          <w:rFonts w:asciiTheme="minorHAnsi" w:hAnsiTheme="minorHAnsi" w:cs="Tahoma"/>
          <w:spacing w:val="-3"/>
          <w:lang w:val="it-IT"/>
        </w:rPr>
        <w:t>le amministrazioni regionali, in molto casi,</w:t>
      </w:r>
      <w:r w:rsidRPr="009F6645">
        <w:rPr>
          <w:rFonts w:asciiTheme="minorHAnsi" w:hAnsiTheme="minorHAnsi" w:cs="Tahoma"/>
          <w:spacing w:val="-3"/>
          <w:lang w:val="it-IT"/>
        </w:rPr>
        <w:t xml:space="preserve"> ha</w:t>
      </w:r>
      <w:r>
        <w:rPr>
          <w:rFonts w:asciiTheme="minorHAnsi" w:hAnsiTheme="minorHAnsi" w:cs="Tahoma"/>
          <w:spacing w:val="-3"/>
          <w:lang w:val="it-IT"/>
        </w:rPr>
        <w:t>nno</w:t>
      </w:r>
      <w:r w:rsidRPr="009F6645">
        <w:rPr>
          <w:rFonts w:asciiTheme="minorHAnsi" w:hAnsiTheme="minorHAnsi" w:cs="Tahoma"/>
          <w:spacing w:val="-3"/>
          <w:lang w:val="it-IT"/>
        </w:rPr>
        <w:t xml:space="preserve"> </w:t>
      </w:r>
      <w:r>
        <w:rPr>
          <w:rFonts w:asciiTheme="minorHAnsi" w:hAnsiTheme="minorHAnsi" w:cs="Tahoma"/>
          <w:spacing w:val="-3"/>
          <w:lang w:val="it-IT"/>
        </w:rPr>
        <w:t xml:space="preserve">rafforzato l’invito, inviando </w:t>
      </w:r>
      <w:r w:rsidRPr="009F6645">
        <w:rPr>
          <w:rFonts w:asciiTheme="minorHAnsi" w:hAnsiTheme="minorHAnsi" w:cs="Tahoma"/>
          <w:spacing w:val="-3"/>
          <w:lang w:val="it-IT"/>
        </w:rPr>
        <w:t>un messaggio "</w:t>
      </w:r>
      <w:proofErr w:type="spellStart"/>
      <w:r w:rsidRPr="009F6645">
        <w:rPr>
          <w:rFonts w:asciiTheme="minorHAnsi" w:hAnsiTheme="minorHAnsi" w:cs="Tahoma"/>
          <w:spacing w:val="-3"/>
          <w:lang w:val="it-IT"/>
        </w:rPr>
        <w:t>save</w:t>
      </w:r>
      <w:proofErr w:type="spellEnd"/>
      <w:r w:rsidRPr="009F6645">
        <w:rPr>
          <w:rFonts w:asciiTheme="minorHAnsi" w:hAnsiTheme="minorHAnsi" w:cs="Tahoma"/>
          <w:spacing w:val="-3"/>
          <w:lang w:val="it-IT"/>
        </w:rPr>
        <w:t xml:space="preserve"> the date"</w:t>
      </w:r>
      <w:r>
        <w:rPr>
          <w:rFonts w:asciiTheme="minorHAnsi" w:hAnsiTheme="minorHAnsi" w:cs="Tahoma"/>
          <w:spacing w:val="-3"/>
          <w:lang w:val="it-IT"/>
        </w:rPr>
        <w:t xml:space="preserve"> ai partecipanti. Ciò ha permesso di attirare l’attenzione di operatori e responsabili locali e ha reso evidente il rapporto di mandato istituzionale, sulla cui base  Isfol operava nel quadro del progetto.</w:t>
      </w:r>
    </w:p>
    <w:p w:rsidR="00D53980" w:rsidRPr="009D4E93" w:rsidRDefault="00D53980" w:rsidP="00D53980">
      <w:pPr>
        <w:spacing w:line="276" w:lineRule="auto"/>
        <w:jc w:val="both"/>
        <w:rPr>
          <w:rFonts w:asciiTheme="minorHAnsi" w:hAnsiTheme="minorHAnsi" w:cs="Tahoma"/>
          <w:spacing w:val="-3"/>
          <w:lang w:val="it-IT"/>
        </w:rPr>
      </w:pPr>
      <w:r>
        <w:rPr>
          <w:rFonts w:asciiTheme="minorHAnsi" w:hAnsiTheme="minorHAnsi" w:cs="Tahoma"/>
          <w:spacing w:val="-3"/>
          <w:lang w:val="it-IT"/>
        </w:rPr>
        <w:t>Ancora,</w:t>
      </w:r>
      <w:r w:rsidRPr="007C4A11">
        <w:rPr>
          <w:rFonts w:asciiTheme="minorHAnsi" w:hAnsiTheme="minorHAnsi" w:cs="Tahoma"/>
          <w:spacing w:val="-3"/>
          <w:lang w:val="it-IT"/>
        </w:rPr>
        <w:t xml:space="preserve"> le attività progettuali hanno tratto vantaggio, anche negli aspetti operativi</w:t>
      </w:r>
      <w:r>
        <w:rPr>
          <w:rFonts w:asciiTheme="minorHAnsi" w:hAnsiTheme="minorHAnsi" w:cs="Tahoma"/>
          <w:spacing w:val="-3"/>
          <w:lang w:val="it-IT"/>
        </w:rPr>
        <w:t>,</w:t>
      </w:r>
      <w:r w:rsidRPr="007C4A11">
        <w:rPr>
          <w:rFonts w:asciiTheme="minorHAnsi" w:hAnsiTheme="minorHAnsi" w:cs="Tahoma"/>
          <w:spacing w:val="-3"/>
          <w:lang w:val="it-IT"/>
        </w:rPr>
        <w:t xml:space="preserve"> dal coinvolgimento dei membri del Comitato di indirizzo (che vede la partecipazione di rappresentanti del Ministero del Lavoro, del </w:t>
      </w:r>
      <w:r>
        <w:rPr>
          <w:rFonts w:asciiTheme="minorHAnsi" w:hAnsiTheme="minorHAnsi" w:cs="Tahoma"/>
          <w:spacing w:val="-3"/>
          <w:lang w:val="it-IT"/>
        </w:rPr>
        <w:t>Ministero dell’Istruzione, delle Agenzie Nazionali</w:t>
      </w:r>
      <w:r w:rsidRPr="007C4A11">
        <w:rPr>
          <w:rFonts w:asciiTheme="minorHAnsi" w:hAnsiTheme="minorHAnsi" w:cs="Tahoma"/>
          <w:spacing w:val="-3"/>
          <w:lang w:val="it-IT"/>
        </w:rPr>
        <w:t xml:space="preserve"> per il Programma LL – Leonardo da Vinci e </w:t>
      </w:r>
      <w:r>
        <w:rPr>
          <w:rFonts w:asciiTheme="minorHAnsi" w:hAnsiTheme="minorHAnsi" w:cs="Tahoma"/>
          <w:spacing w:val="-3"/>
          <w:lang w:val="it-IT"/>
        </w:rPr>
        <w:t>Indire, il C</w:t>
      </w:r>
      <w:r w:rsidRPr="007C4A11">
        <w:rPr>
          <w:rFonts w:asciiTheme="minorHAnsi" w:hAnsiTheme="minorHAnsi" w:cs="Tahoma"/>
          <w:spacing w:val="-3"/>
          <w:lang w:val="it-IT"/>
        </w:rPr>
        <w:t>oordinamento d</w:t>
      </w:r>
      <w:r>
        <w:rPr>
          <w:rFonts w:asciiTheme="minorHAnsi" w:hAnsiTheme="minorHAnsi" w:cs="Tahoma"/>
          <w:spacing w:val="-3"/>
          <w:lang w:val="it-IT"/>
        </w:rPr>
        <w:t xml:space="preserve">elle Regioni, l’Unione Province Italiane </w:t>
      </w:r>
      <w:r w:rsidRPr="007C4A11">
        <w:rPr>
          <w:rFonts w:asciiTheme="minorHAnsi" w:hAnsiTheme="minorHAnsi" w:cs="Tahoma"/>
          <w:spacing w:val="-3"/>
          <w:lang w:val="it-IT"/>
        </w:rPr>
        <w:t xml:space="preserve">e l’Associazione </w:t>
      </w:r>
      <w:r>
        <w:rPr>
          <w:rFonts w:asciiTheme="minorHAnsi" w:hAnsiTheme="minorHAnsi" w:cs="Tahoma"/>
          <w:spacing w:val="-3"/>
          <w:lang w:val="it-IT"/>
        </w:rPr>
        <w:t xml:space="preserve">Nazionale </w:t>
      </w:r>
      <w:r w:rsidRPr="007C4A11">
        <w:rPr>
          <w:rFonts w:asciiTheme="minorHAnsi" w:hAnsiTheme="minorHAnsi" w:cs="Tahoma"/>
          <w:spacing w:val="-3"/>
          <w:lang w:val="it-IT"/>
        </w:rPr>
        <w:t>Comuni</w:t>
      </w:r>
      <w:r>
        <w:rPr>
          <w:rFonts w:asciiTheme="minorHAnsi" w:hAnsiTheme="minorHAnsi" w:cs="Tahoma"/>
          <w:spacing w:val="-3"/>
          <w:lang w:val="it-IT"/>
        </w:rPr>
        <w:t xml:space="preserve"> Italiani</w:t>
      </w:r>
      <w:r w:rsidRPr="007C4A11">
        <w:rPr>
          <w:rFonts w:asciiTheme="minorHAnsi" w:hAnsiTheme="minorHAnsi" w:cs="Tahoma"/>
          <w:spacing w:val="-3"/>
          <w:lang w:val="it-IT"/>
        </w:rPr>
        <w:t>)</w:t>
      </w:r>
      <w:r w:rsidRPr="009D4E93">
        <w:rPr>
          <w:rFonts w:asciiTheme="minorHAnsi" w:hAnsiTheme="minorHAnsi" w:cs="Tahoma"/>
          <w:spacing w:val="-3"/>
          <w:lang w:val="it-IT"/>
        </w:rPr>
        <w:t>. Il coinvolgimento dei livelli istituzionali e centrali di tali organismi ha permesso d</w:t>
      </w:r>
      <w:r>
        <w:rPr>
          <w:rFonts w:asciiTheme="minorHAnsi" w:hAnsiTheme="minorHAnsi" w:cs="Tahoma"/>
          <w:spacing w:val="-3"/>
          <w:lang w:val="it-IT"/>
        </w:rPr>
        <w:t xml:space="preserve">i evitare la nascita di </w:t>
      </w:r>
      <w:r w:rsidRPr="009D4E93">
        <w:rPr>
          <w:rFonts w:asciiTheme="minorHAnsi" w:hAnsiTheme="minorHAnsi" w:cs="Tahoma"/>
          <w:spacing w:val="-3"/>
          <w:lang w:val="it-IT"/>
        </w:rPr>
        <w:t xml:space="preserve">punti di vista </w:t>
      </w:r>
      <w:r>
        <w:rPr>
          <w:rFonts w:asciiTheme="minorHAnsi" w:hAnsiTheme="minorHAnsi" w:cs="Tahoma"/>
          <w:spacing w:val="-3"/>
          <w:lang w:val="it-IT"/>
        </w:rPr>
        <w:t xml:space="preserve">contrastanti </w:t>
      </w:r>
      <w:r w:rsidRPr="009D4E93">
        <w:rPr>
          <w:rFonts w:asciiTheme="minorHAnsi" w:hAnsiTheme="minorHAnsi" w:cs="Tahoma"/>
          <w:spacing w:val="-3"/>
          <w:lang w:val="it-IT"/>
        </w:rPr>
        <w:t xml:space="preserve">sul progetto: i membri del Comitato di </w:t>
      </w:r>
      <w:r w:rsidRPr="009D4E93">
        <w:rPr>
          <w:rFonts w:asciiTheme="minorHAnsi" w:hAnsiTheme="minorHAnsi" w:cs="Tahoma"/>
          <w:spacing w:val="-3"/>
          <w:lang w:val="it-IT"/>
        </w:rPr>
        <w:lastRenderedPageBreak/>
        <w:t xml:space="preserve">indirizzo sono stati coinvolti, oltre che nella </w:t>
      </w:r>
      <w:proofErr w:type="spellStart"/>
      <w:r w:rsidRPr="009D4E93">
        <w:rPr>
          <w:rFonts w:asciiTheme="minorHAnsi" w:hAnsiTheme="minorHAnsi" w:cs="Tahoma"/>
          <w:i/>
          <w:spacing w:val="-3"/>
          <w:lang w:val="it-IT"/>
        </w:rPr>
        <w:t>governance</w:t>
      </w:r>
      <w:proofErr w:type="spellEnd"/>
      <w:r w:rsidRPr="009D4E93">
        <w:rPr>
          <w:rFonts w:asciiTheme="minorHAnsi" w:hAnsiTheme="minorHAnsi" w:cs="Tahoma"/>
          <w:spacing w:val="-3"/>
          <w:lang w:val="it-IT"/>
        </w:rPr>
        <w:t xml:space="preserve"> del progetto, di medio</w:t>
      </w:r>
      <w:r>
        <w:rPr>
          <w:rFonts w:asciiTheme="minorHAnsi" w:hAnsiTheme="minorHAnsi" w:cs="Tahoma"/>
          <w:spacing w:val="-3"/>
          <w:lang w:val="it-IT"/>
        </w:rPr>
        <w:t xml:space="preserve"> e </w:t>
      </w:r>
      <w:r w:rsidRPr="009D4E93">
        <w:rPr>
          <w:rFonts w:asciiTheme="minorHAnsi" w:hAnsiTheme="minorHAnsi" w:cs="Tahoma"/>
          <w:spacing w:val="-3"/>
          <w:lang w:val="it-IT"/>
        </w:rPr>
        <w:t xml:space="preserve">lungo periodo, </w:t>
      </w:r>
      <w:r>
        <w:rPr>
          <w:rFonts w:asciiTheme="minorHAnsi" w:hAnsiTheme="minorHAnsi" w:cs="Tahoma"/>
          <w:spacing w:val="-3"/>
          <w:lang w:val="it-IT"/>
        </w:rPr>
        <w:t xml:space="preserve">anche nella designazione degli </w:t>
      </w:r>
      <w:r w:rsidRPr="0092337A">
        <w:rPr>
          <w:rFonts w:asciiTheme="minorHAnsi" w:hAnsiTheme="minorHAnsi" w:cs="Tahoma"/>
          <w:i/>
          <w:spacing w:val="-3"/>
          <w:lang w:val="it-IT"/>
        </w:rPr>
        <w:t>stakeholder</w:t>
      </w:r>
      <w:r w:rsidRPr="009D4E93">
        <w:rPr>
          <w:rFonts w:asciiTheme="minorHAnsi" w:hAnsiTheme="minorHAnsi" w:cs="Tahoma"/>
          <w:spacing w:val="-3"/>
          <w:lang w:val="it-IT"/>
        </w:rPr>
        <w:t xml:space="preserve"> da </w:t>
      </w:r>
      <w:r>
        <w:rPr>
          <w:rFonts w:asciiTheme="minorHAnsi" w:hAnsiTheme="minorHAnsi" w:cs="Tahoma"/>
          <w:spacing w:val="-3"/>
          <w:lang w:val="it-IT"/>
        </w:rPr>
        <w:t xml:space="preserve">invitare a livello locale, </w:t>
      </w:r>
      <w:r w:rsidRPr="009D4E93">
        <w:rPr>
          <w:rFonts w:asciiTheme="minorHAnsi" w:hAnsiTheme="minorHAnsi" w:cs="Tahoma"/>
          <w:spacing w:val="-3"/>
          <w:lang w:val="it-IT"/>
        </w:rPr>
        <w:t>perme</w:t>
      </w:r>
      <w:r>
        <w:rPr>
          <w:rFonts w:asciiTheme="minorHAnsi" w:hAnsiTheme="minorHAnsi" w:cs="Tahoma"/>
          <w:spacing w:val="-3"/>
          <w:lang w:val="it-IT"/>
        </w:rPr>
        <w:t xml:space="preserve">ttendo di </w:t>
      </w:r>
      <w:r w:rsidRPr="009D4E93">
        <w:rPr>
          <w:rFonts w:asciiTheme="minorHAnsi" w:hAnsiTheme="minorHAnsi" w:cs="Tahoma"/>
          <w:spacing w:val="-3"/>
          <w:lang w:val="it-IT"/>
        </w:rPr>
        <w:t>superare</w:t>
      </w:r>
      <w:r>
        <w:rPr>
          <w:rFonts w:asciiTheme="minorHAnsi" w:hAnsiTheme="minorHAnsi" w:cs="Tahoma"/>
          <w:spacing w:val="-3"/>
          <w:lang w:val="it-IT"/>
        </w:rPr>
        <w:t xml:space="preserve"> a monte</w:t>
      </w:r>
      <w:r w:rsidRPr="009D4E93">
        <w:rPr>
          <w:rFonts w:asciiTheme="minorHAnsi" w:hAnsiTheme="minorHAnsi" w:cs="Tahoma"/>
          <w:spacing w:val="-3"/>
          <w:lang w:val="it-IT"/>
        </w:rPr>
        <w:t xml:space="preserve"> ogni problema di visibilità e di partecipazione di ciascun </w:t>
      </w:r>
      <w:r>
        <w:rPr>
          <w:rFonts w:asciiTheme="minorHAnsi" w:hAnsiTheme="minorHAnsi" w:cs="Tahoma"/>
          <w:spacing w:val="-3"/>
          <w:lang w:val="it-IT"/>
        </w:rPr>
        <w:t>rappresentante</w:t>
      </w:r>
      <w:r w:rsidRPr="009D4E93">
        <w:rPr>
          <w:rFonts w:asciiTheme="minorHAnsi" w:hAnsiTheme="minorHAnsi" w:cs="Tahoma"/>
          <w:spacing w:val="-3"/>
          <w:lang w:val="it-IT"/>
        </w:rPr>
        <w:t xml:space="preserve"> a livello locale. </w:t>
      </w:r>
    </w:p>
    <w:p w:rsidR="00D53980" w:rsidRDefault="00D53980" w:rsidP="00D53980">
      <w:pPr>
        <w:spacing w:line="276" w:lineRule="auto"/>
        <w:jc w:val="both"/>
        <w:rPr>
          <w:rFonts w:asciiTheme="minorHAnsi" w:hAnsiTheme="minorHAnsi" w:cs="Tahoma"/>
          <w:spacing w:val="-3"/>
          <w:lang w:val="it-IT"/>
        </w:rPr>
      </w:pPr>
      <w:r>
        <w:rPr>
          <w:rFonts w:asciiTheme="minorHAnsi" w:hAnsiTheme="minorHAnsi" w:cs="Tahoma"/>
          <w:spacing w:val="-3"/>
          <w:lang w:val="it-IT"/>
        </w:rPr>
        <w:t xml:space="preserve">In termini di qualità della partecipazione, si segnala l’importante risultato di aver fatto sedere agli stessi tavoli, sia in occasione dei </w:t>
      </w:r>
      <w:r w:rsidRPr="00903440">
        <w:rPr>
          <w:rFonts w:asciiTheme="minorHAnsi" w:hAnsiTheme="minorHAnsi" w:cs="Tahoma"/>
          <w:i/>
          <w:spacing w:val="-3"/>
          <w:lang w:val="it-IT"/>
        </w:rPr>
        <w:t>focus group,</w:t>
      </w:r>
      <w:r>
        <w:rPr>
          <w:rFonts w:asciiTheme="minorHAnsi" w:hAnsiTheme="minorHAnsi" w:cs="Tahoma"/>
          <w:spacing w:val="-3"/>
          <w:lang w:val="it-IT"/>
        </w:rPr>
        <w:t xml:space="preserve"> sia nelle conferenze nazionali, i rappresentanti del mondo della formazione professionale e quelli del mondo dell’istruzione degli adulti: è questa una circostanza non scontata, che ha portato a verificare le differenti ipotesi di lavoro sul settore e ha arricchito il lessico e i temi trattati. </w:t>
      </w:r>
    </w:p>
    <w:p w:rsidR="00D53980" w:rsidRDefault="00D53980" w:rsidP="00D53980">
      <w:pPr>
        <w:spacing w:line="276" w:lineRule="auto"/>
        <w:jc w:val="both"/>
        <w:rPr>
          <w:rFonts w:asciiTheme="minorHAnsi" w:hAnsiTheme="minorHAnsi" w:cs="Tahoma"/>
          <w:spacing w:val="-3"/>
          <w:lang w:val="it-IT"/>
        </w:rPr>
      </w:pPr>
      <w:r>
        <w:rPr>
          <w:rFonts w:asciiTheme="minorHAnsi" w:hAnsiTheme="minorHAnsi" w:cs="Tahoma"/>
          <w:spacing w:val="-3"/>
          <w:lang w:val="it-IT"/>
        </w:rPr>
        <w:t>Tra le aree di miglioramento, occorre rilevare come non sempre sia stato facile ottenere la partecipazione delle imprese e dei rappresentanti datoriali. Sebbene il tema sia sicuramente rilevante per questo settore, a volte si registra una difficoltà a creare una rete effettiva con le altre realtà sul territorio e quindi a condividere momenti di riflessione come quelli proposti dal progetto.</w:t>
      </w:r>
    </w:p>
    <w:p w:rsidR="00D53980" w:rsidRDefault="00D53980" w:rsidP="00D53980">
      <w:pPr>
        <w:spacing w:after="200" w:line="276" w:lineRule="auto"/>
        <w:rPr>
          <w:rFonts w:asciiTheme="minorHAnsi" w:hAnsiTheme="minorHAnsi"/>
          <w:lang w:val="it-IT"/>
        </w:rPr>
      </w:pPr>
      <w:r>
        <w:rPr>
          <w:rFonts w:asciiTheme="minorHAnsi" w:hAnsiTheme="minorHAnsi"/>
          <w:lang w:val="it-IT"/>
        </w:rPr>
        <w:br w:type="page"/>
      </w:r>
    </w:p>
    <w:p w:rsidR="00D53980" w:rsidRDefault="00D53980" w:rsidP="00D53980">
      <w:pPr>
        <w:spacing w:line="276" w:lineRule="auto"/>
        <w:rPr>
          <w:rFonts w:asciiTheme="minorHAnsi" w:hAnsiTheme="minorHAnsi"/>
          <w:b/>
          <w:sz w:val="36"/>
          <w:szCs w:val="36"/>
          <w:lang w:val="it-IT"/>
        </w:rPr>
      </w:pPr>
      <w:r>
        <w:rPr>
          <w:rFonts w:asciiTheme="minorHAnsi" w:hAnsiTheme="minorHAnsi"/>
          <w:b/>
          <w:sz w:val="36"/>
          <w:szCs w:val="36"/>
          <w:lang w:val="it-IT"/>
        </w:rPr>
        <w:lastRenderedPageBreak/>
        <w:t>Proposte</w:t>
      </w:r>
    </w:p>
    <w:p w:rsidR="00D53980" w:rsidRPr="001D5882" w:rsidRDefault="00D53980" w:rsidP="00D53980">
      <w:pPr>
        <w:spacing w:line="276" w:lineRule="auto"/>
        <w:rPr>
          <w:rFonts w:asciiTheme="minorHAnsi" w:hAnsiTheme="minorHAnsi"/>
          <w:b/>
          <w:sz w:val="36"/>
          <w:szCs w:val="36"/>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57"/>
        <w:gridCol w:w="1797"/>
      </w:tblGrid>
      <w:tr w:rsidR="00D53980" w:rsidRPr="00116E7D" w:rsidTr="00854359">
        <w:tc>
          <w:tcPr>
            <w:tcW w:w="4088" w:type="pct"/>
            <w:shd w:val="clear" w:color="auto" w:fill="auto"/>
          </w:tcPr>
          <w:p w:rsidR="00D53980" w:rsidRDefault="00D53980" w:rsidP="00854359">
            <w:pPr>
              <w:spacing w:line="276" w:lineRule="auto"/>
              <w:rPr>
                <w:rFonts w:asciiTheme="minorHAnsi" w:hAnsiTheme="minorHAnsi"/>
                <w:b/>
                <w:lang w:val="it-IT"/>
              </w:rPr>
            </w:pPr>
            <w:r w:rsidRPr="00C525DB">
              <w:rPr>
                <w:rFonts w:asciiTheme="minorHAnsi" w:hAnsiTheme="minorHAnsi"/>
                <w:b/>
                <w:lang w:val="it-IT"/>
              </w:rPr>
              <w:t>Introduzione</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jc w:val="both"/>
              <w:rPr>
                <w:rFonts w:asciiTheme="minorHAnsi" w:hAnsiTheme="minorHAnsi"/>
                <w:lang w:val="it-IT"/>
              </w:rPr>
            </w:pPr>
            <w:r>
              <w:rPr>
                <w:rFonts w:asciiTheme="minorHAnsi" w:hAnsiTheme="minorHAnsi"/>
                <w:lang w:val="it-IT"/>
              </w:rPr>
              <w:t>Di seguito vengono  riportate alcune riflessioni sotto forma di proposte, ovvero di sfide da affrontare,</w:t>
            </w:r>
            <w:r w:rsidRPr="00C525DB">
              <w:rPr>
                <w:rFonts w:asciiTheme="minorHAnsi" w:hAnsiTheme="minorHAnsi"/>
                <w:lang w:val="it-IT"/>
              </w:rPr>
              <w:t xml:space="preserve"> plausibi</w:t>
            </w:r>
            <w:r>
              <w:rPr>
                <w:rFonts w:asciiTheme="minorHAnsi" w:hAnsiTheme="minorHAnsi"/>
                <w:lang w:val="it-IT"/>
              </w:rPr>
              <w:t>li, sostenibili e realizzabili, per l’accrescimento della qualità del sistema dell’apprendimento in età adulta.</w:t>
            </w:r>
            <w:r w:rsidRPr="002631AF">
              <w:rPr>
                <w:rFonts w:asciiTheme="minorHAnsi" w:hAnsiTheme="minorHAnsi"/>
                <w:lang w:val="it-IT"/>
              </w:rPr>
              <w:t xml:space="preserve"> Per agevolare la lettura</w:t>
            </w:r>
            <w:r>
              <w:rPr>
                <w:rFonts w:asciiTheme="minorHAnsi" w:hAnsiTheme="minorHAnsi"/>
                <w:lang w:val="it-IT"/>
              </w:rPr>
              <w:t>,</w:t>
            </w:r>
            <w:r w:rsidRPr="002631AF">
              <w:rPr>
                <w:rFonts w:asciiTheme="minorHAnsi" w:hAnsiTheme="minorHAnsi"/>
                <w:lang w:val="it-IT"/>
              </w:rPr>
              <w:t xml:space="preserve"> le </w:t>
            </w:r>
            <w:r>
              <w:rPr>
                <w:rFonts w:asciiTheme="minorHAnsi" w:hAnsiTheme="minorHAnsi"/>
                <w:lang w:val="it-IT"/>
              </w:rPr>
              <w:t>proposte</w:t>
            </w:r>
            <w:r w:rsidRPr="002631AF">
              <w:rPr>
                <w:rFonts w:asciiTheme="minorHAnsi" w:hAnsiTheme="minorHAnsi"/>
                <w:lang w:val="it-IT"/>
              </w:rPr>
              <w:t xml:space="preserve"> </w:t>
            </w:r>
            <w:r>
              <w:rPr>
                <w:rFonts w:asciiTheme="minorHAnsi" w:hAnsiTheme="minorHAnsi"/>
                <w:lang w:val="it-IT"/>
              </w:rPr>
              <w:t>sono state organizzate a partire dai sistemi o</w:t>
            </w:r>
            <w:r w:rsidRPr="002631AF">
              <w:rPr>
                <w:rFonts w:asciiTheme="minorHAnsi" w:hAnsiTheme="minorHAnsi"/>
                <w:lang w:val="it-IT"/>
              </w:rPr>
              <w:t xml:space="preserve"> temi di riferimento </w:t>
            </w:r>
            <w:r>
              <w:rPr>
                <w:rFonts w:asciiTheme="minorHAnsi" w:hAnsiTheme="minorHAnsi"/>
                <w:lang w:val="it-IT"/>
              </w:rPr>
              <w:t>e non già dai target di riferimento</w:t>
            </w:r>
            <w:r w:rsidRPr="002631AF">
              <w:rPr>
                <w:rFonts w:asciiTheme="minorHAnsi" w:hAnsiTheme="minorHAnsi"/>
                <w:lang w:val="it-IT"/>
              </w:rPr>
              <w:t>. Questo perché</w:t>
            </w:r>
            <w:r>
              <w:rPr>
                <w:rFonts w:asciiTheme="minorHAnsi" w:hAnsiTheme="minorHAnsi"/>
                <w:lang w:val="it-IT"/>
              </w:rPr>
              <w:t>,</w:t>
            </w:r>
            <w:r w:rsidRPr="002631AF">
              <w:rPr>
                <w:rFonts w:asciiTheme="minorHAnsi" w:hAnsiTheme="minorHAnsi"/>
                <w:lang w:val="it-IT"/>
              </w:rPr>
              <w:t xml:space="preserve"> per proced</w:t>
            </w:r>
            <w:r>
              <w:rPr>
                <w:rFonts w:asciiTheme="minorHAnsi" w:hAnsiTheme="minorHAnsi"/>
                <w:lang w:val="it-IT"/>
              </w:rPr>
              <w:t xml:space="preserve">ere a interventi innovativi, è </w:t>
            </w:r>
            <w:r w:rsidRPr="002631AF">
              <w:rPr>
                <w:rFonts w:asciiTheme="minorHAnsi" w:hAnsiTheme="minorHAnsi"/>
                <w:lang w:val="it-IT"/>
              </w:rPr>
              <w:t xml:space="preserve">necessario apportare azioni di sistema, uscendo da politiche settoriali o incidentali, che in passato hanno anche </w:t>
            </w:r>
            <w:r>
              <w:rPr>
                <w:rFonts w:asciiTheme="minorHAnsi" w:hAnsiTheme="minorHAnsi"/>
                <w:lang w:val="it-IT"/>
              </w:rPr>
              <w:t xml:space="preserve">prodotto il rischio di un “effetto </w:t>
            </w:r>
            <w:r w:rsidRPr="002631AF">
              <w:rPr>
                <w:rFonts w:asciiTheme="minorHAnsi" w:hAnsiTheme="minorHAnsi"/>
                <w:lang w:val="it-IT"/>
              </w:rPr>
              <w:t>ghetto”</w:t>
            </w:r>
            <w:r>
              <w:rPr>
                <w:rFonts w:asciiTheme="minorHAnsi" w:hAnsiTheme="minorHAnsi"/>
                <w:lang w:val="it-IT"/>
              </w:rPr>
              <w:t xml:space="preserve"> per i target sui quali insistono. Tali proposte sono il frutto di</w:t>
            </w:r>
            <w:r w:rsidRPr="004033FC">
              <w:rPr>
                <w:rFonts w:asciiTheme="minorHAnsi" w:hAnsiTheme="minorHAnsi"/>
                <w:lang w:val="it-IT"/>
              </w:rPr>
              <w:t xml:space="preserve"> rifl</w:t>
            </w:r>
            <w:r>
              <w:rPr>
                <w:rFonts w:asciiTheme="minorHAnsi" w:hAnsiTheme="minorHAnsi"/>
                <w:lang w:val="it-IT"/>
              </w:rPr>
              <w:t>essioni svolte nel corso delle</w:t>
            </w:r>
            <w:r w:rsidRPr="004033FC">
              <w:rPr>
                <w:rFonts w:asciiTheme="minorHAnsi" w:hAnsiTheme="minorHAnsi"/>
                <w:lang w:val="it-IT"/>
              </w:rPr>
              <w:t xml:space="preserve"> attività</w:t>
            </w:r>
            <w:r>
              <w:rPr>
                <w:rFonts w:asciiTheme="minorHAnsi" w:hAnsiTheme="minorHAnsi"/>
                <w:lang w:val="it-IT"/>
              </w:rPr>
              <w:t xml:space="preserve"> progettuali</w:t>
            </w:r>
            <w:r w:rsidRPr="004033FC">
              <w:rPr>
                <w:rFonts w:asciiTheme="minorHAnsi" w:hAnsiTheme="minorHAnsi"/>
                <w:lang w:val="it-IT"/>
              </w:rPr>
              <w:t xml:space="preserve">, </w:t>
            </w:r>
            <w:r>
              <w:rPr>
                <w:rFonts w:asciiTheme="minorHAnsi" w:hAnsiTheme="minorHAnsi"/>
                <w:lang w:val="it-IT"/>
              </w:rPr>
              <w:t xml:space="preserve">ma sono tratte anche dalle </w:t>
            </w:r>
            <w:r w:rsidRPr="004033FC">
              <w:rPr>
                <w:rFonts w:asciiTheme="minorHAnsi" w:hAnsiTheme="minorHAnsi"/>
                <w:lang w:val="it-IT"/>
              </w:rPr>
              <w:t>interviste a testimoni privilegiati, dalla letteratura nazionale ed europea e dalla lettura dei dati</w:t>
            </w:r>
            <w:r w:rsidRPr="00CE0729">
              <w:rPr>
                <w:rFonts w:asciiTheme="minorHAnsi" w:hAnsiTheme="minorHAnsi"/>
                <w:lang w:val="it-IT"/>
              </w:rPr>
              <w:t xml:space="preserve"> nazionali e comparativi.</w:t>
            </w:r>
          </w:p>
          <w:p w:rsidR="00D53980" w:rsidRPr="004033FC" w:rsidRDefault="00D53980" w:rsidP="00854359">
            <w:pPr>
              <w:spacing w:line="276" w:lineRule="auto"/>
              <w:jc w:val="both"/>
              <w:rPr>
                <w:rFonts w:asciiTheme="minorHAnsi" w:hAnsiTheme="minorHAnsi"/>
                <w:lang w:val="it-IT"/>
              </w:rPr>
            </w:pPr>
          </w:p>
          <w:p w:rsidR="00D53980" w:rsidRPr="00A14015" w:rsidRDefault="00D53980" w:rsidP="002A5568">
            <w:pPr>
              <w:pStyle w:val="Paragrafoelenco"/>
              <w:numPr>
                <w:ilvl w:val="0"/>
                <w:numId w:val="13"/>
              </w:numPr>
              <w:spacing w:line="276" w:lineRule="auto"/>
              <w:jc w:val="both"/>
              <w:rPr>
                <w:rFonts w:asciiTheme="minorHAnsi" w:eastAsiaTheme="minorHAnsi" w:hAnsiTheme="minorHAnsi" w:cs="Arial"/>
                <w:color w:val="000000"/>
                <w:lang w:val="it-IT"/>
              </w:rPr>
            </w:pPr>
            <w:r>
              <w:rPr>
                <w:rFonts w:asciiTheme="minorHAnsi" w:hAnsiTheme="minorHAnsi"/>
                <w:b/>
                <w:lang w:val="it-IT"/>
              </w:rPr>
              <w:t>P</w:t>
            </w:r>
            <w:r w:rsidRPr="00FE45F3">
              <w:rPr>
                <w:rFonts w:asciiTheme="minorHAnsi" w:hAnsiTheme="minorHAnsi"/>
                <w:b/>
                <w:lang w:val="it-IT"/>
              </w:rPr>
              <w:t xml:space="preserve">revedere uno </w:t>
            </w:r>
            <w:r>
              <w:rPr>
                <w:rFonts w:asciiTheme="minorHAnsi" w:hAnsiTheme="minorHAnsi"/>
                <w:b/>
                <w:lang w:val="it-IT"/>
              </w:rPr>
              <w:t>“</w:t>
            </w:r>
            <w:r w:rsidRPr="00FE45F3">
              <w:rPr>
                <w:rFonts w:asciiTheme="minorHAnsi" w:hAnsiTheme="minorHAnsi"/>
                <w:b/>
                <w:lang w:val="it-IT"/>
              </w:rPr>
              <w:t>statuto</w:t>
            </w:r>
            <w:r>
              <w:rPr>
                <w:rFonts w:asciiTheme="minorHAnsi" w:hAnsiTheme="minorHAnsi"/>
                <w:b/>
                <w:lang w:val="it-IT"/>
              </w:rPr>
              <w:t>” dell’educatore in età adulta, anche in ambiente tecnologico.</w:t>
            </w:r>
          </w:p>
          <w:p w:rsidR="00D53980" w:rsidRPr="00A14015" w:rsidRDefault="00D53980" w:rsidP="00854359">
            <w:pPr>
              <w:spacing w:line="276" w:lineRule="auto"/>
              <w:ind w:left="708"/>
              <w:jc w:val="both"/>
              <w:rPr>
                <w:rFonts w:asciiTheme="minorHAnsi" w:eastAsiaTheme="minorHAnsi" w:hAnsiTheme="minorHAnsi" w:cs="Arial"/>
                <w:color w:val="000000"/>
                <w:lang w:val="it-IT"/>
              </w:rPr>
            </w:pPr>
            <w:r>
              <w:rPr>
                <w:rFonts w:asciiTheme="minorHAnsi" w:hAnsiTheme="minorHAnsi"/>
                <w:lang w:val="it-IT"/>
              </w:rPr>
              <w:t>L</w:t>
            </w:r>
            <w:r w:rsidRPr="00A14015">
              <w:rPr>
                <w:rFonts w:asciiTheme="minorHAnsi" w:hAnsiTheme="minorHAnsi"/>
                <w:lang w:val="it-IT"/>
              </w:rPr>
              <w:t xml:space="preserve">a legge 4 del 2013 </w:t>
            </w:r>
            <w:r w:rsidRPr="00A14015">
              <w:rPr>
                <w:rFonts w:asciiTheme="minorHAnsi" w:eastAsiaTheme="minorHAnsi" w:hAnsiTheme="minorHAnsi" w:cs="Cambria"/>
                <w:color w:val="000000"/>
                <w:lang w:val="it-IT"/>
              </w:rPr>
              <w:t>“Disposizioni in materia di professioni non organizzate in ordini o collegi”</w:t>
            </w:r>
            <w:r w:rsidRPr="00A14015">
              <w:rPr>
                <w:rFonts w:asciiTheme="minorHAnsi" w:hAnsiTheme="minorHAnsi"/>
                <w:lang w:val="it-IT"/>
              </w:rPr>
              <w:t xml:space="preserve"> ha compreso tra le professioni non organizzate in</w:t>
            </w:r>
            <w:r>
              <w:rPr>
                <w:rFonts w:asciiTheme="minorHAnsi" w:hAnsiTheme="minorHAnsi"/>
                <w:lang w:val="it-IT"/>
              </w:rPr>
              <w:t xml:space="preserve"> ordini o collegi </w:t>
            </w:r>
            <w:r w:rsidRPr="00A14015">
              <w:rPr>
                <w:rFonts w:asciiTheme="minorHAnsi" w:hAnsiTheme="minorHAnsi"/>
                <w:lang w:val="it-IT"/>
              </w:rPr>
              <w:t>quella</w:t>
            </w:r>
            <w:r>
              <w:rPr>
                <w:rFonts w:asciiTheme="minorHAnsi" w:hAnsiTheme="minorHAnsi"/>
                <w:lang w:val="it-IT"/>
              </w:rPr>
              <w:t xml:space="preserve"> dell’educatore e del formatore. S</w:t>
            </w:r>
            <w:r w:rsidRPr="00A14015">
              <w:rPr>
                <w:rFonts w:asciiTheme="minorHAnsi" w:hAnsiTheme="minorHAnsi"/>
                <w:lang w:val="it-IT"/>
              </w:rPr>
              <w:t xml:space="preserve">ebbene questo sia lo </w:t>
            </w:r>
            <w:r>
              <w:rPr>
                <w:rFonts w:asciiTheme="minorHAnsi" w:hAnsiTheme="minorHAnsi"/>
                <w:lang w:val="it-IT"/>
              </w:rPr>
              <w:t>scenario di partenza, è</w:t>
            </w:r>
            <w:r w:rsidRPr="00A14015">
              <w:rPr>
                <w:rFonts w:asciiTheme="minorHAnsi" w:hAnsiTheme="minorHAnsi"/>
                <w:lang w:val="it-IT"/>
              </w:rPr>
              <w:t xml:space="preserve"> necessario </w:t>
            </w:r>
            <w:r>
              <w:rPr>
                <w:rFonts w:asciiTheme="minorHAnsi" w:hAnsiTheme="minorHAnsi"/>
                <w:lang w:val="it-IT"/>
              </w:rPr>
              <w:t xml:space="preserve">stabilire </w:t>
            </w:r>
            <w:r w:rsidRPr="00A14015">
              <w:rPr>
                <w:rFonts w:asciiTheme="minorHAnsi" w:hAnsiTheme="minorHAnsi"/>
                <w:lang w:val="it-IT"/>
              </w:rPr>
              <w:t>dei criteri e indicatori di qualità per la figura dell’educatore in età adulta, sia in presenza</w:t>
            </w:r>
            <w:r>
              <w:rPr>
                <w:rFonts w:asciiTheme="minorHAnsi" w:hAnsiTheme="minorHAnsi"/>
                <w:lang w:val="it-IT"/>
              </w:rPr>
              <w:t xml:space="preserve"> e</w:t>
            </w:r>
            <w:r w:rsidRPr="00A14015">
              <w:rPr>
                <w:rFonts w:asciiTheme="minorHAnsi" w:hAnsiTheme="minorHAnsi"/>
                <w:lang w:val="it-IT"/>
              </w:rPr>
              <w:t xml:space="preserve"> in ambienti tradizionali, sia a distanza</w:t>
            </w:r>
            <w:r>
              <w:rPr>
                <w:rFonts w:asciiTheme="minorHAnsi" w:hAnsiTheme="minorHAnsi"/>
                <w:lang w:val="it-IT"/>
              </w:rPr>
              <w:t xml:space="preserve"> e</w:t>
            </w:r>
            <w:r w:rsidRPr="00A14015">
              <w:rPr>
                <w:rFonts w:asciiTheme="minorHAnsi" w:hAnsiTheme="minorHAnsi"/>
                <w:lang w:val="it-IT"/>
              </w:rPr>
              <w:t xml:space="preserve"> in ambienti digitali</w:t>
            </w:r>
            <w:r>
              <w:rPr>
                <w:rFonts w:asciiTheme="minorHAnsi" w:hAnsiTheme="minorHAnsi"/>
                <w:lang w:val="it-IT"/>
              </w:rPr>
              <w:t>. Ciò</w:t>
            </w:r>
            <w:r w:rsidRPr="00A14015">
              <w:rPr>
                <w:rFonts w:asciiTheme="minorHAnsi" w:hAnsiTheme="minorHAnsi"/>
                <w:lang w:val="it-IT"/>
              </w:rPr>
              <w:t xml:space="preserve"> anche adottando un sistema normativo UNI che, in linea con le più evolute esperienze europee, riconosca le prassi e i saperi utilizzando lo strumento della certificazione di parte terza. </w:t>
            </w:r>
            <w:r>
              <w:rPr>
                <w:rFonts w:ascii="Calibri" w:hAnsi="Calibri"/>
                <w:lang w:val="it-IT"/>
              </w:rPr>
              <w:t>È</w:t>
            </w:r>
            <w:r w:rsidRPr="00A14015">
              <w:rPr>
                <w:rFonts w:asciiTheme="minorHAnsi" w:hAnsiTheme="minorHAnsi"/>
                <w:lang w:val="it-IT"/>
              </w:rPr>
              <w:t xml:space="preserve"> inoltre necessario definire le competenze professionali specifiche di dirigenti e docenti nell’educazione degli adulti, con la conseguente messa in campo di azioni formative destinate a operatori e dirigenti che intendano lavorare in questo settore, facendo emergere queste professioni </w:t>
            </w:r>
            <w:r>
              <w:rPr>
                <w:rFonts w:asciiTheme="minorHAnsi" w:hAnsiTheme="minorHAnsi"/>
                <w:lang w:val="it-IT"/>
              </w:rPr>
              <w:t>attualmente</w:t>
            </w:r>
            <w:r w:rsidRPr="00A14015">
              <w:rPr>
                <w:rFonts w:asciiTheme="minorHAnsi" w:hAnsiTheme="minorHAnsi"/>
                <w:lang w:val="it-IT"/>
              </w:rPr>
              <w:t xml:space="preserve"> non destinatarie di alcun riconoscimento. </w:t>
            </w:r>
          </w:p>
          <w:p w:rsidR="00D53980" w:rsidRDefault="00D53980" w:rsidP="002A5568">
            <w:pPr>
              <w:pStyle w:val="Paragrafoelenco"/>
              <w:numPr>
                <w:ilvl w:val="0"/>
                <w:numId w:val="13"/>
              </w:numPr>
              <w:shd w:val="clear" w:color="auto" w:fill="FFFFFF" w:themeFill="background1"/>
              <w:spacing w:line="276" w:lineRule="auto"/>
              <w:jc w:val="both"/>
              <w:rPr>
                <w:rFonts w:asciiTheme="minorHAnsi" w:eastAsiaTheme="minorHAnsi" w:hAnsiTheme="minorHAnsi" w:cs="Arial"/>
                <w:color w:val="000000"/>
                <w:lang w:val="it-IT"/>
              </w:rPr>
            </w:pPr>
            <w:r w:rsidRPr="0053267E">
              <w:rPr>
                <w:rFonts w:asciiTheme="minorHAnsi" w:eastAsiaTheme="minorHAnsi" w:hAnsiTheme="minorHAnsi" w:cs="Arial"/>
                <w:b/>
                <w:color w:val="000000"/>
                <w:lang w:val="it-IT"/>
              </w:rPr>
              <w:t xml:space="preserve">Diversificare le </w:t>
            </w:r>
            <w:r>
              <w:rPr>
                <w:rFonts w:asciiTheme="minorHAnsi" w:eastAsiaTheme="minorHAnsi" w:hAnsiTheme="minorHAnsi" w:cs="Arial"/>
                <w:b/>
                <w:color w:val="000000"/>
                <w:lang w:val="it-IT"/>
              </w:rPr>
              <w:t xml:space="preserve">nuove </w:t>
            </w:r>
            <w:r w:rsidRPr="0053267E">
              <w:rPr>
                <w:rFonts w:asciiTheme="minorHAnsi" w:eastAsiaTheme="minorHAnsi" w:hAnsiTheme="minorHAnsi" w:cs="Arial"/>
                <w:b/>
                <w:color w:val="000000"/>
                <w:lang w:val="it-IT"/>
              </w:rPr>
              <w:t>tecnol</w:t>
            </w:r>
            <w:r>
              <w:rPr>
                <w:rFonts w:asciiTheme="minorHAnsi" w:eastAsiaTheme="minorHAnsi" w:hAnsiTheme="minorHAnsi" w:cs="Arial"/>
                <w:b/>
                <w:color w:val="000000"/>
                <w:lang w:val="it-IT"/>
              </w:rPr>
              <w:t>ogie per target</w:t>
            </w:r>
            <w:r w:rsidRPr="0053267E">
              <w:rPr>
                <w:rFonts w:asciiTheme="minorHAnsi" w:eastAsiaTheme="minorHAnsi" w:hAnsiTheme="minorHAnsi" w:cs="Arial"/>
                <w:b/>
                <w:color w:val="000000"/>
                <w:lang w:val="it-IT"/>
              </w:rPr>
              <w:t xml:space="preserve"> e per finalità</w:t>
            </w:r>
            <w:r>
              <w:rPr>
                <w:rFonts w:asciiTheme="minorHAnsi" w:eastAsiaTheme="minorHAnsi" w:hAnsiTheme="minorHAnsi" w:cs="Arial"/>
                <w:color w:val="000000"/>
                <w:lang w:val="it-IT"/>
              </w:rPr>
              <w:t>.</w:t>
            </w:r>
          </w:p>
          <w:p w:rsidR="00D53980" w:rsidRPr="00A14015" w:rsidRDefault="00D53980" w:rsidP="00854359">
            <w:pPr>
              <w:shd w:val="clear" w:color="auto" w:fill="FFFFFF" w:themeFill="background1"/>
              <w:spacing w:line="276" w:lineRule="auto"/>
              <w:ind w:left="708"/>
              <w:jc w:val="both"/>
              <w:rPr>
                <w:rFonts w:asciiTheme="minorHAnsi" w:eastAsiaTheme="minorHAnsi" w:hAnsiTheme="minorHAnsi" w:cs="Arial"/>
                <w:color w:val="000000"/>
                <w:lang w:val="it-IT"/>
              </w:rPr>
            </w:pPr>
            <w:r>
              <w:rPr>
                <w:rFonts w:asciiTheme="minorHAnsi" w:eastAsiaTheme="minorHAnsi" w:hAnsiTheme="minorHAnsi" w:cs="Arial"/>
                <w:color w:val="000000"/>
                <w:lang w:val="it-IT"/>
              </w:rPr>
              <w:t>O</w:t>
            </w:r>
            <w:r w:rsidRPr="00A14015">
              <w:rPr>
                <w:rFonts w:asciiTheme="minorHAnsi" w:eastAsiaTheme="minorHAnsi" w:hAnsiTheme="minorHAnsi" w:cs="Arial"/>
                <w:color w:val="000000"/>
                <w:lang w:val="it-IT"/>
              </w:rPr>
              <w:t>ccorre diversificare il medium e la metodologia (e di conseguenza i finanziamenti correlati), in relazione al gruppo bersaglio da raggiungere e alla finalità dell’apprendimento</w:t>
            </w:r>
            <w:r>
              <w:rPr>
                <w:rFonts w:asciiTheme="minorHAnsi" w:eastAsiaTheme="minorHAnsi" w:hAnsiTheme="minorHAnsi" w:cs="Arial"/>
                <w:color w:val="000000"/>
                <w:lang w:val="it-IT"/>
              </w:rPr>
              <w:t xml:space="preserve"> in età adulta. S</w:t>
            </w:r>
            <w:r w:rsidRPr="00A14015">
              <w:rPr>
                <w:rFonts w:asciiTheme="minorHAnsi" w:eastAsiaTheme="minorHAnsi" w:hAnsiTheme="minorHAnsi" w:cs="Arial"/>
                <w:color w:val="000000"/>
                <w:lang w:val="it-IT"/>
              </w:rPr>
              <w:t>perimentazioni di successo sul terreno (</w:t>
            </w:r>
            <w:proofErr w:type="spellStart"/>
            <w:r w:rsidRPr="00A14015">
              <w:rPr>
                <w:rFonts w:asciiTheme="minorHAnsi" w:eastAsiaTheme="minorHAnsi" w:hAnsiTheme="minorHAnsi" w:cs="Arial"/>
                <w:i/>
                <w:color w:val="000000"/>
                <w:lang w:val="it-IT"/>
              </w:rPr>
              <w:t>cfr</w:t>
            </w:r>
            <w:proofErr w:type="spellEnd"/>
            <w:r w:rsidRPr="00A14015">
              <w:rPr>
                <w:rFonts w:asciiTheme="minorHAnsi" w:eastAsiaTheme="minorHAnsi" w:hAnsiTheme="minorHAnsi" w:cs="Arial"/>
                <w:i/>
                <w:color w:val="000000"/>
                <w:lang w:val="it-IT"/>
              </w:rPr>
              <w:t>: Focus group Padova, 1 marzo 2013</w:t>
            </w:r>
            <w:r w:rsidRPr="00A14015">
              <w:rPr>
                <w:rFonts w:asciiTheme="minorHAnsi" w:eastAsiaTheme="minorHAnsi" w:hAnsiTheme="minorHAnsi" w:cs="Arial"/>
                <w:color w:val="000000"/>
                <w:lang w:val="it-IT"/>
              </w:rPr>
              <w:t>) hanno dimostrato come l’accessibilità e fruibilità dei corsi di italian</w:t>
            </w:r>
            <w:r>
              <w:rPr>
                <w:rFonts w:asciiTheme="minorHAnsi" w:eastAsiaTheme="minorHAnsi" w:hAnsiTheme="minorHAnsi" w:cs="Arial"/>
                <w:color w:val="000000"/>
                <w:lang w:val="it-IT"/>
              </w:rPr>
              <w:t xml:space="preserve">o per stranieri livello A1, A2 </w:t>
            </w:r>
            <w:r w:rsidRPr="00A14015">
              <w:rPr>
                <w:rFonts w:asciiTheme="minorHAnsi" w:eastAsiaTheme="minorHAnsi" w:hAnsiTheme="minorHAnsi" w:cs="Arial"/>
                <w:color w:val="000000"/>
                <w:lang w:val="it-IT"/>
              </w:rPr>
              <w:t xml:space="preserve"> </w:t>
            </w:r>
            <w:r>
              <w:rPr>
                <w:rFonts w:asciiTheme="minorHAnsi" w:eastAsiaTheme="minorHAnsi" w:hAnsiTheme="minorHAnsi" w:cs="Arial"/>
                <w:color w:val="000000"/>
                <w:lang w:val="it-IT"/>
              </w:rPr>
              <w:t>(</w:t>
            </w:r>
            <w:r w:rsidRPr="00A14015">
              <w:rPr>
                <w:rFonts w:asciiTheme="minorHAnsi" w:eastAsiaTheme="minorHAnsi" w:hAnsiTheme="minorHAnsi" w:cs="Arial"/>
                <w:color w:val="000000"/>
                <w:lang w:val="it-IT"/>
              </w:rPr>
              <w:t>necessari per accedere al permesso di soggiorno</w:t>
            </w:r>
            <w:r>
              <w:rPr>
                <w:rFonts w:asciiTheme="minorHAnsi" w:eastAsiaTheme="minorHAnsi" w:hAnsiTheme="minorHAnsi" w:cs="Arial"/>
                <w:color w:val="000000"/>
                <w:lang w:val="it-IT"/>
              </w:rPr>
              <w:t>) migliori</w:t>
            </w:r>
            <w:r w:rsidRPr="00A14015">
              <w:rPr>
                <w:rFonts w:asciiTheme="minorHAnsi" w:eastAsiaTheme="minorHAnsi" w:hAnsiTheme="minorHAnsi" w:cs="Arial"/>
                <w:color w:val="000000"/>
                <w:lang w:val="it-IT"/>
              </w:rPr>
              <w:t xml:space="preserve"> in modo esponenziale se i materiali didattici vengono resi </w:t>
            </w:r>
            <w:r w:rsidRPr="00A14015">
              <w:rPr>
                <w:rFonts w:asciiTheme="minorHAnsi" w:eastAsiaTheme="minorHAnsi" w:hAnsiTheme="minorHAnsi" w:cs="Arial"/>
                <w:color w:val="000000"/>
                <w:lang w:val="it-IT"/>
              </w:rPr>
              <w:lastRenderedPageBreak/>
              <w:t>disponibili, oltre che in presenza, anche in applicazioni per dispositivo mobile. Per altri target e contesti, quali i corsi di aggiornamento per professionisti, si raggiunge l’obiettivo dell’accessibilità in modo ottimale con la formazione a distanza modulare e flessibile, e con un servizio di tutoring anch’esso a distanza. Al contrario, i giovani adulti  in formazione professionale hanno difficoltà a rimanere coinvolti da una formazione erogata esclusi</w:t>
            </w:r>
            <w:r>
              <w:rPr>
                <w:rFonts w:asciiTheme="minorHAnsi" w:eastAsiaTheme="minorHAnsi" w:hAnsiTheme="minorHAnsi" w:cs="Arial"/>
                <w:color w:val="000000"/>
                <w:lang w:val="it-IT"/>
              </w:rPr>
              <w:t xml:space="preserve">vamente in modalità </w:t>
            </w:r>
            <w:proofErr w:type="spellStart"/>
            <w:r>
              <w:rPr>
                <w:rFonts w:asciiTheme="minorHAnsi" w:eastAsiaTheme="minorHAnsi" w:hAnsiTheme="minorHAnsi" w:cs="Arial"/>
                <w:color w:val="000000"/>
                <w:lang w:val="it-IT"/>
              </w:rPr>
              <w:t>FaD</w:t>
            </w:r>
            <w:proofErr w:type="spellEnd"/>
            <w:r>
              <w:rPr>
                <w:rFonts w:asciiTheme="minorHAnsi" w:eastAsiaTheme="minorHAnsi" w:hAnsiTheme="minorHAnsi" w:cs="Arial"/>
                <w:color w:val="000000"/>
                <w:lang w:val="it-IT"/>
              </w:rPr>
              <w:t>, perciò,</w:t>
            </w:r>
            <w:r w:rsidRPr="00A14015">
              <w:rPr>
                <w:rFonts w:asciiTheme="minorHAnsi" w:eastAsiaTheme="minorHAnsi" w:hAnsiTheme="minorHAnsi" w:cs="Arial"/>
                <w:color w:val="000000"/>
                <w:lang w:val="it-IT"/>
              </w:rPr>
              <w:t xml:space="preserve"> le sperimentazioni con maggiore successo sono quelle in modalità “</w:t>
            </w:r>
            <w:proofErr w:type="spellStart"/>
            <w:r w:rsidRPr="00A14015">
              <w:rPr>
                <w:rFonts w:asciiTheme="minorHAnsi" w:eastAsiaTheme="minorHAnsi" w:hAnsiTheme="minorHAnsi" w:cs="Arial"/>
                <w:color w:val="000000"/>
                <w:lang w:val="it-IT"/>
              </w:rPr>
              <w:t>blended</w:t>
            </w:r>
            <w:proofErr w:type="spellEnd"/>
            <w:r w:rsidRPr="00A14015">
              <w:rPr>
                <w:rFonts w:asciiTheme="minorHAnsi" w:eastAsiaTheme="minorHAnsi" w:hAnsiTheme="minorHAnsi" w:cs="Arial"/>
                <w:color w:val="000000"/>
                <w:lang w:val="it-IT"/>
              </w:rPr>
              <w:t>”, nelle quali viene mantenuta la relazione in presenza con un docente o un tutor, affiancato da strumenti e risorse disponibili online in remoto. In generale l’incrocio tra tipologia di target, finalità educative e modalità di erogazione in ambiente tecnologico, a detta dei partecipanti ai focus (</w:t>
            </w:r>
            <w:proofErr w:type="spellStart"/>
            <w:r w:rsidRPr="00A14015">
              <w:rPr>
                <w:rFonts w:asciiTheme="minorHAnsi" w:eastAsiaTheme="minorHAnsi" w:hAnsiTheme="minorHAnsi" w:cs="Arial"/>
                <w:i/>
                <w:color w:val="000000"/>
                <w:lang w:val="it-IT"/>
              </w:rPr>
              <w:t>cfr</w:t>
            </w:r>
            <w:proofErr w:type="spellEnd"/>
            <w:r w:rsidRPr="00A14015">
              <w:rPr>
                <w:rFonts w:asciiTheme="minorHAnsi" w:eastAsiaTheme="minorHAnsi" w:hAnsiTheme="minorHAnsi" w:cs="Arial"/>
                <w:i/>
                <w:color w:val="000000"/>
                <w:lang w:val="it-IT"/>
              </w:rPr>
              <w:t>: Focus group Roma, 21 dicembre 2012; Padova, 1 marzo 2013; Benevento, 11 aprile 2013</w:t>
            </w:r>
            <w:r>
              <w:rPr>
                <w:rFonts w:asciiTheme="minorHAnsi" w:eastAsiaTheme="minorHAnsi" w:hAnsiTheme="minorHAnsi" w:cs="Arial"/>
                <w:color w:val="000000"/>
                <w:lang w:val="it-IT"/>
              </w:rPr>
              <w:t>) è molto critico e andrebbe reso oggetto di</w:t>
            </w:r>
            <w:r w:rsidRPr="00A14015">
              <w:rPr>
                <w:rFonts w:asciiTheme="minorHAnsi" w:eastAsiaTheme="minorHAnsi" w:hAnsiTheme="minorHAnsi" w:cs="Arial"/>
                <w:color w:val="000000"/>
                <w:lang w:val="it-IT"/>
              </w:rPr>
              <w:t xml:space="preserve"> analisi proprio a partire dai risultati delle tante sperimentazioni </w:t>
            </w:r>
            <w:r>
              <w:rPr>
                <w:rFonts w:asciiTheme="minorHAnsi" w:eastAsiaTheme="minorHAnsi" w:hAnsiTheme="minorHAnsi" w:cs="Arial"/>
                <w:color w:val="000000"/>
                <w:lang w:val="it-IT"/>
              </w:rPr>
              <w:t>condotte nei</w:t>
            </w:r>
            <w:r w:rsidRPr="00A14015">
              <w:rPr>
                <w:rFonts w:asciiTheme="minorHAnsi" w:eastAsiaTheme="minorHAnsi" w:hAnsiTheme="minorHAnsi" w:cs="Arial"/>
                <w:color w:val="000000"/>
                <w:lang w:val="it-IT"/>
              </w:rPr>
              <w:t xml:space="preserve"> territori.</w:t>
            </w:r>
          </w:p>
          <w:p w:rsidR="00D53980" w:rsidRPr="00A14015"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sidRPr="00FE45F3">
              <w:rPr>
                <w:rFonts w:asciiTheme="minorHAnsi" w:eastAsiaTheme="minorHAnsi" w:hAnsiTheme="minorHAnsi" w:cs="Arial"/>
                <w:b/>
                <w:color w:val="000000"/>
                <w:lang w:val="it-IT"/>
              </w:rPr>
              <w:t>Rafforzare la creazione dei Centri per l’Appr</w:t>
            </w:r>
            <w:r>
              <w:rPr>
                <w:rFonts w:asciiTheme="minorHAnsi" w:eastAsiaTheme="minorHAnsi" w:hAnsiTheme="minorHAnsi" w:cs="Arial"/>
                <w:b/>
                <w:color w:val="000000"/>
                <w:lang w:val="it-IT"/>
              </w:rPr>
              <w:t>endimento permanente di Ateneo.</w:t>
            </w:r>
          </w:p>
          <w:p w:rsidR="00D53980" w:rsidRPr="00A14015" w:rsidRDefault="00D53980" w:rsidP="00854359">
            <w:pPr>
              <w:autoSpaceDE w:val="0"/>
              <w:autoSpaceDN w:val="0"/>
              <w:adjustRightInd w:val="0"/>
              <w:spacing w:line="276" w:lineRule="auto"/>
              <w:ind w:left="708"/>
              <w:jc w:val="both"/>
              <w:rPr>
                <w:rFonts w:asciiTheme="minorHAnsi" w:hAnsiTheme="minorHAnsi"/>
                <w:lang w:val="it-IT"/>
              </w:rPr>
            </w:pPr>
            <w:r>
              <w:rPr>
                <w:rFonts w:asciiTheme="minorHAnsi" w:eastAsiaTheme="minorHAnsi" w:hAnsiTheme="minorHAnsi" w:cs="Arial"/>
                <w:color w:val="000000"/>
                <w:lang w:val="it-IT"/>
              </w:rPr>
              <w:t>S</w:t>
            </w:r>
            <w:r w:rsidRPr="00A14015">
              <w:rPr>
                <w:rFonts w:asciiTheme="minorHAnsi" w:eastAsiaTheme="minorHAnsi" w:hAnsiTheme="minorHAnsi" w:cs="Arial"/>
                <w:color w:val="000000"/>
                <w:lang w:val="it-IT"/>
              </w:rPr>
              <w:t>ulla base di quanto stabilito dalla legge 92/2012 le Università diventano agenti dell</w:t>
            </w:r>
            <w:r>
              <w:rPr>
                <w:rFonts w:asciiTheme="minorHAnsi" w:eastAsiaTheme="minorHAnsi" w:hAnsiTheme="minorHAnsi" w:cs="Arial"/>
                <w:color w:val="000000"/>
                <w:lang w:val="it-IT"/>
              </w:rPr>
              <w:t>a formazione permanente, con un</w:t>
            </w:r>
            <w:r w:rsidRPr="00A14015">
              <w:rPr>
                <w:rFonts w:asciiTheme="minorHAnsi" w:eastAsiaTheme="minorHAnsi" w:hAnsiTheme="minorHAnsi" w:cs="Arial"/>
                <w:color w:val="000000"/>
                <w:lang w:val="it-IT"/>
              </w:rPr>
              <w:t xml:space="preserve"> ruolo specifico nel contribuire all’innalzamento della quota di italiani 30-34enni in possesso di titolo terziario (ISCED 5 e 6  - Benchmark nazionale 27%, dato al 2010: 19,8%) e nel contribuire all’aggiornamento delle competenze degli adulti. Si </w:t>
            </w:r>
            <w:r>
              <w:rPr>
                <w:rFonts w:asciiTheme="minorHAnsi" w:eastAsiaTheme="minorHAnsi" w:hAnsiTheme="minorHAnsi" w:cs="Arial"/>
                <w:color w:val="000000"/>
                <w:lang w:val="it-IT"/>
              </w:rPr>
              <w:t>aggiunge quindi</w:t>
            </w:r>
            <w:r w:rsidRPr="00A14015">
              <w:rPr>
                <w:rFonts w:asciiTheme="minorHAnsi" w:eastAsiaTheme="minorHAnsi" w:hAnsiTheme="minorHAnsi" w:cs="Arial"/>
                <w:color w:val="000000"/>
                <w:lang w:val="it-IT"/>
              </w:rPr>
              <w:t xml:space="preserve"> una terza missione, quella dell’apprendimento permanente, a quelle della ricerca e della didattica. </w:t>
            </w:r>
            <w:r>
              <w:rPr>
                <w:rFonts w:asciiTheme="minorHAnsi" w:eastAsiaTheme="minorHAnsi" w:hAnsiTheme="minorHAnsi" w:cs="Arial"/>
                <w:color w:val="000000"/>
                <w:lang w:val="it-IT"/>
              </w:rPr>
              <w:t>Inoltre,</w:t>
            </w:r>
            <w:r w:rsidRPr="00A14015">
              <w:rPr>
                <w:rFonts w:asciiTheme="minorHAnsi" w:eastAsiaTheme="minorHAnsi" w:hAnsiTheme="minorHAnsi" w:cs="Arial"/>
                <w:color w:val="000000"/>
                <w:lang w:val="it-IT"/>
              </w:rPr>
              <w:t xml:space="preserve"> nella legge 92/2012 viene sottolineata l’importanza d</w:t>
            </w:r>
            <w:r>
              <w:rPr>
                <w:rFonts w:asciiTheme="minorHAnsi" w:eastAsiaTheme="minorHAnsi" w:hAnsiTheme="minorHAnsi" w:cs="Arial"/>
                <w:color w:val="000000"/>
                <w:lang w:val="it-IT"/>
              </w:rPr>
              <w:t xml:space="preserve">i </w:t>
            </w:r>
            <w:r w:rsidRPr="00A14015">
              <w:rPr>
                <w:rFonts w:asciiTheme="minorHAnsi" w:eastAsiaTheme="minorHAnsi" w:hAnsiTheme="minorHAnsi" w:cs="Arial"/>
                <w:color w:val="000000"/>
                <w:lang w:val="it-IT"/>
              </w:rPr>
              <w:t>costru</w:t>
            </w:r>
            <w:r>
              <w:rPr>
                <w:rFonts w:asciiTheme="minorHAnsi" w:eastAsiaTheme="minorHAnsi" w:hAnsiTheme="minorHAnsi" w:cs="Arial"/>
                <w:color w:val="000000"/>
                <w:lang w:val="it-IT"/>
              </w:rPr>
              <w:t>ire e</w:t>
            </w:r>
            <w:r w:rsidRPr="00A14015">
              <w:rPr>
                <w:rFonts w:asciiTheme="minorHAnsi" w:eastAsiaTheme="minorHAnsi" w:hAnsiTheme="minorHAnsi" w:cs="Arial"/>
                <w:color w:val="000000"/>
                <w:lang w:val="it-IT"/>
              </w:rPr>
              <w:t xml:space="preserve"> rafforza</w:t>
            </w:r>
            <w:r>
              <w:rPr>
                <w:rFonts w:asciiTheme="minorHAnsi" w:eastAsiaTheme="minorHAnsi" w:hAnsiTheme="minorHAnsi" w:cs="Arial"/>
                <w:color w:val="000000"/>
                <w:lang w:val="it-IT"/>
              </w:rPr>
              <w:t xml:space="preserve">re le </w:t>
            </w:r>
            <w:r w:rsidRPr="00A14015">
              <w:rPr>
                <w:rFonts w:asciiTheme="minorHAnsi" w:eastAsiaTheme="minorHAnsi" w:hAnsiTheme="minorHAnsi" w:cs="Arial"/>
                <w:color w:val="000000"/>
                <w:lang w:val="it-IT"/>
              </w:rPr>
              <w:t xml:space="preserve">reti per l’apprendimento permanente: i </w:t>
            </w:r>
            <w:r w:rsidRPr="00A14015">
              <w:rPr>
                <w:rFonts w:asciiTheme="minorHAnsi" w:hAnsiTheme="minorHAnsi"/>
                <w:lang w:val="it-IT"/>
              </w:rPr>
              <w:t>Centri per l’Apprendimento permanente previsti dal 2007 presso gli Atenei, ma con scarsa implementazione, avrebbero proprio il compito di</w:t>
            </w:r>
            <w:r>
              <w:rPr>
                <w:rFonts w:asciiTheme="minorHAnsi" w:hAnsiTheme="minorHAnsi"/>
                <w:lang w:val="it-IT"/>
              </w:rPr>
              <w:t>: a)</w:t>
            </w:r>
            <w:r w:rsidRPr="00A14015">
              <w:rPr>
                <w:rFonts w:asciiTheme="minorHAnsi" w:hAnsiTheme="minorHAnsi"/>
                <w:lang w:val="it-IT"/>
              </w:rPr>
              <w:t xml:space="preserve"> realizzare un’effettiva partnership con il territorio, con le organizzazioni professionali, con </w:t>
            </w:r>
            <w:r>
              <w:rPr>
                <w:rFonts w:asciiTheme="minorHAnsi" w:hAnsiTheme="minorHAnsi"/>
                <w:lang w:val="it-IT"/>
              </w:rPr>
              <w:t>le imprese; b)</w:t>
            </w:r>
            <w:r w:rsidRPr="00A14015">
              <w:rPr>
                <w:rFonts w:asciiTheme="minorHAnsi" w:hAnsiTheme="minorHAnsi"/>
                <w:lang w:val="it-IT"/>
              </w:rPr>
              <w:t xml:space="preserve"> organizzare i servizi per le persone e per le organizzazioni relativi a percorsi formativi articolati, su base individuale e/o sulla base delle</w:t>
            </w:r>
            <w:r>
              <w:rPr>
                <w:rFonts w:asciiTheme="minorHAnsi" w:hAnsiTheme="minorHAnsi"/>
                <w:lang w:val="it-IT"/>
              </w:rPr>
              <w:t xml:space="preserve"> esigenze delle organizzazioni; c)</w:t>
            </w:r>
            <w:r w:rsidRPr="00A14015">
              <w:rPr>
                <w:rFonts w:asciiTheme="minorHAnsi" w:hAnsiTheme="minorHAnsi"/>
                <w:lang w:val="it-IT"/>
              </w:rPr>
              <w:t xml:space="preserve"> curare la formazione dei formatori necessari alla nuova tipologia di offerta didattica per gli adulti e la formazione di figure di accompagnamento alla validazione degli apprendimenti pregressi (</w:t>
            </w:r>
            <w:proofErr w:type="spellStart"/>
            <w:r w:rsidRPr="00A14015">
              <w:rPr>
                <w:rFonts w:asciiTheme="minorHAnsi" w:hAnsiTheme="minorHAnsi"/>
                <w:i/>
                <w:lang w:val="it-IT"/>
              </w:rPr>
              <w:t>cfr</w:t>
            </w:r>
            <w:proofErr w:type="spellEnd"/>
            <w:r w:rsidRPr="00A14015">
              <w:rPr>
                <w:rFonts w:asciiTheme="minorHAnsi" w:hAnsiTheme="minorHAnsi"/>
                <w:i/>
                <w:lang w:val="it-IT"/>
              </w:rPr>
              <w:t>: Intervento di Luigia Melillo, Università Napoli Orientale, Convegno Napoli, 11 aprile 2014,</w:t>
            </w:r>
            <w:r w:rsidRPr="00A14015">
              <w:rPr>
                <w:rFonts w:asciiTheme="minorHAnsi" w:hAnsiTheme="minorHAnsi"/>
                <w:lang w:val="it-IT"/>
              </w:rPr>
              <w:t xml:space="preserve"> http://adultlearning.isfol.it/adult-learning/le-conferenze-nazionali/conferenza-napoli).</w:t>
            </w:r>
          </w:p>
          <w:p w:rsidR="00D53980" w:rsidRPr="001B0420"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Pr>
                <w:rFonts w:asciiTheme="minorHAnsi" w:eastAsiaTheme="minorHAnsi" w:hAnsiTheme="minorHAnsi" w:cs="Arial"/>
                <w:b/>
                <w:color w:val="000000"/>
                <w:lang w:val="it-IT"/>
              </w:rPr>
              <w:t>R</w:t>
            </w:r>
            <w:r w:rsidRPr="0015364C">
              <w:rPr>
                <w:rFonts w:asciiTheme="minorHAnsi" w:eastAsiaTheme="minorHAnsi" w:hAnsiTheme="minorHAnsi" w:cs="Arial"/>
                <w:b/>
                <w:color w:val="000000"/>
                <w:lang w:val="it-IT"/>
              </w:rPr>
              <w:t>ivedere il dettato no</w:t>
            </w:r>
            <w:r>
              <w:rPr>
                <w:rFonts w:asciiTheme="minorHAnsi" w:eastAsiaTheme="minorHAnsi" w:hAnsiTheme="minorHAnsi" w:cs="Arial"/>
                <w:b/>
                <w:color w:val="000000"/>
                <w:lang w:val="it-IT"/>
              </w:rPr>
              <w:t>rmativo della legge 240 del 2010</w:t>
            </w:r>
            <w:r w:rsidRPr="0015364C">
              <w:rPr>
                <w:rFonts w:asciiTheme="minorHAnsi" w:eastAsiaTheme="minorHAnsi" w:hAnsiTheme="minorHAnsi" w:cs="Arial"/>
                <w:b/>
                <w:color w:val="000000"/>
                <w:lang w:val="it-IT"/>
              </w:rPr>
              <w:t xml:space="preserve"> nella previsione di un tetto mass</w:t>
            </w:r>
            <w:r>
              <w:rPr>
                <w:rFonts w:asciiTheme="minorHAnsi" w:eastAsiaTheme="minorHAnsi" w:hAnsiTheme="minorHAnsi" w:cs="Arial"/>
                <w:b/>
                <w:color w:val="000000"/>
                <w:lang w:val="it-IT"/>
              </w:rPr>
              <w:t>imo di 12 crediti riconoscibili.</w:t>
            </w:r>
          </w:p>
          <w:p w:rsidR="00D53980" w:rsidRPr="001B0420" w:rsidRDefault="00D53980" w:rsidP="00854359">
            <w:pPr>
              <w:pStyle w:val="Paragrafoelenco"/>
              <w:autoSpaceDE w:val="0"/>
              <w:autoSpaceDN w:val="0"/>
              <w:adjustRightInd w:val="0"/>
              <w:spacing w:line="276" w:lineRule="auto"/>
              <w:rPr>
                <w:rFonts w:asciiTheme="minorHAnsi" w:hAnsiTheme="minorHAnsi"/>
                <w:lang w:val="it-IT"/>
              </w:rPr>
            </w:pPr>
            <w:r>
              <w:rPr>
                <w:rFonts w:asciiTheme="minorHAnsi" w:hAnsiTheme="minorHAnsi"/>
                <w:lang w:val="it-IT"/>
              </w:rPr>
              <w:t>Nella legge 240 del 2010, i</w:t>
            </w:r>
            <w:r w:rsidRPr="0015364C">
              <w:rPr>
                <w:rFonts w:asciiTheme="minorHAnsi" w:hAnsiTheme="minorHAnsi"/>
                <w:lang w:val="it-IT"/>
              </w:rPr>
              <w:t>l dispositivo dell’art.14</w:t>
            </w:r>
            <w:r>
              <w:rPr>
                <w:rFonts w:asciiTheme="minorHAnsi" w:hAnsiTheme="minorHAnsi"/>
                <w:lang w:val="it-IT"/>
              </w:rPr>
              <w:t>:</w:t>
            </w:r>
            <w:r w:rsidRPr="001B0420">
              <w:rPr>
                <w:rFonts w:asciiTheme="minorHAnsi" w:hAnsiTheme="minorHAnsi"/>
                <w:lang w:val="it-IT"/>
              </w:rPr>
              <w:t xml:space="preserve"> “Disciplina di </w:t>
            </w:r>
            <w:r w:rsidRPr="001B0420">
              <w:rPr>
                <w:rFonts w:asciiTheme="minorHAnsi" w:hAnsiTheme="minorHAnsi"/>
                <w:lang w:val="it-IT"/>
              </w:rPr>
              <w:lastRenderedPageBreak/>
              <w:t>riconoscimento dei crediti”, modifica la normativa precedente riducendo a 12 il numero dei CFU riconoscibili. La norma, inoltre, prevede che: “Il riconoscimento deve essere effettuato esclusivamente sulla base delle c</w:t>
            </w:r>
            <w:r>
              <w:rPr>
                <w:rFonts w:asciiTheme="minorHAnsi" w:hAnsiTheme="minorHAnsi"/>
                <w:lang w:val="it-IT"/>
              </w:rPr>
              <w:t>ompetenze dimostrate da ciascun</w:t>
            </w:r>
            <w:r w:rsidRPr="001B0420">
              <w:rPr>
                <w:rFonts w:asciiTheme="minorHAnsi" w:hAnsiTheme="minorHAnsi"/>
                <w:lang w:val="it-IT"/>
              </w:rPr>
              <w:t xml:space="preserve"> studente. Sono escluse forme di riconoscimento attribuite collettivamente”. Tuttavia il tetto introdotto attenua il valore culturale e sociale dell’istituto del riconoscimento, rendendone assai precaria la possibilità di attuazione. Infatti, essendo molto esiguo il numero di crediti riconoscibili attraverso il processo di convalida, anche per ragioni di economicità, sono poche le università disposte ad investire risorse finanziarie e umane nella costruzione di un dispositivo di validazione rigoroso e trasparente, e nella formazione degli operatori. Gli interlocutori del mondo accademico consultati, inoltre, evidenziano che il dettato della Legge 240/10 è in contrasto con lo spirito e la lettera della  successiva Legge 92/2012, che riconosce all’università il compito di </w:t>
            </w:r>
            <w:r w:rsidRPr="001B0420">
              <w:rPr>
                <w:rFonts w:ascii="Calibri" w:eastAsiaTheme="minorHAnsi" w:hAnsi="Calibri" w:cs="Calibri"/>
                <w:bCs/>
                <w:i/>
                <w:iCs/>
                <w:color w:val="000000"/>
                <w:lang w:val="it-IT"/>
              </w:rPr>
              <w:t>“accordare esenzioni e/o crediti per i risultati di apprendimento pertinenti acquisiti in contesti non formali e informali”</w:t>
            </w:r>
            <w:r w:rsidRPr="001B0420">
              <w:rPr>
                <w:rFonts w:ascii="Calibri" w:eastAsiaTheme="minorHAnsi" w:hAnsi="Calibri" w:cs="Calibri"/>
                <w:bCs/>
                <w:color w:val="000000"/>
                <w:lang w:val="it-IT"/>
              </w:rPr>
              <w:t>, adott</w:t>
            </w:r>
            <w:r w:rsidRPr="001B0420">
              <w:rPr>
                <w:rFonts w:ascii="Calibri" w:hAnsi="Calibri" w:cs="Calibri"/>
                <w:bCs/>
                <w:lang w:val="it-IT"/>
              </w:rPr>
              <w:t xml:space="preserve">are  le </w:t>
            </w:r>
            <w:r w:rsidRPr="001B0420">
              <w:rPr>
                <w:rFonts w:ascii="Calibri" w:eastAsiaTheme="minorHAnsi" w:hAnsi="Calibri" w:cs="Calibri"/>
                <w:bCs/>
                <w:i/>
                <w:iCs/>
                <w:color w:val="000000"/>
                <w:lang w:val="it-IT"/>
              </w:rPr>
              <w:t xml:space="preserve">Linee guida nazionali </w:t>
            </w:r>
            <w:r w:rsidRPr="001B0420">
              <w:rPr>
                <w:rFonts w:ascii="Calibri" w:hAnsi="Calibri" w:cs="Calibri"/>
                <w:bCs/>
                <w:lang w:val="it-IT"/>
              </w:rPr>
              <w:t xml:space="preserve">e attivare </w:t>
            </w:r>
            <w:r w:rsidRPr="001B0420">
              <w:rPr>
                <w:rFonts w:ascii="Calibri" w:eastAsiaTheme="minorHAnsi" w:hAnsi="Calibri" w:cs="Calibri"/>
                <w:bCs/>
                <w:i/>
                <w:iCs/>
                <w:color w:val="000000"/>
                <w:lang w:val="it-IT"/>
              </w:rPr>
              <w:t xml:space="preserve">“idonei servizi di orientamento e consulenza” </w:t>
            </w:r>
            <w:r w:rsidRPr="001B0420">
              <w:rPr>
                <w:rFonts w:asciiTheme="minorHAnsi" w:hAnsiTheme="minorHAnsi"/>
                <w:lang w:val="it-IT"/>
              </w:rPr>
              <w:t>(comma 56a della Legge n.92/12) per il riconoscimento e la convalida degli apprendimenti pregressi, sia per i lavoratori già iscritti all’Università, sia per qualsiasi cittadino voglia accedere a tali servizi definiti secondo standard di qualità (</w:t>
            </w:r>
            <w:proofErr w:type="spellStart"/>
            <w:r w:rsidRPr="001B0420">
              <w:rPr>
                <w:rFonts w:asciiTheme="minorHAnsi" w:hAnsiTheme="minorHAnsi"/>
                <w:i/>
                <w:lang w:val="it-IT"/>
              </w:rPr>
              <w:t>cfr</w:t>
            </w:r>
            <w:proofErr w:type="spellEnd"/>
            <w:r w:rsidRPr="001B0420">
              <w:rPr>
                <w:rFonts w:asciiTheme="minorHAnsi" w:hAnsiTheme="minorHAnsi"/>
                <w:i/>
                <w:lang w:val="it-IT"/>
              </w:rPr>
              <w:t>: Intervista a Giancarlo Tanucci, Università</w:t>
            </w:r>
            <w:r>
              <w:rPr>
                <w:rFonts w:asciiTheme="minorHAnsi" w:hAnsiTheme="minorHAnsi"/>
                <w:i/>
                <w:lang w:val="it-IT"/>
              </w:rPr>
              <w:t xml:space="preserve"> di</w:t>
            </w:r>
            <w:r w:rsidRPr="001B0420">
              <w:rPr>
                <w:rFonts w:asciiTheme="minorHAnsi" w:hAnsiTheme="minorHAnsi"/>
                <w:i/>
                <w:lang w:val="it-IT"/>
              </w:rPr>
              <w:t xml:space="preserve"> Bari, </w:t>
            </w:r>
            <w:r w:rsidRPr="001B0420">
              <w:rPr>
                <w:rFonts w:asciiTheme="minorHAnsi" w:hAnsiTheme="minorHAnsi"/>
                <w:lang w:val="it-IT"/>
              </w:rPr>
              <w:t>http://adultlearning.isfol.it/mediateca)</w:t>
            </w:r>
            <w:r>
              <w:rPr>
                <w:rFonts w:asciiTheme="minorHAnsi" w:hAnsiTheme="minorHAnsi"/>
                <w:lang w:val="it-IT"/>
              </w:rPr>
              <w:t>.</w:t>
            </w:r>
          </w:p>
          <w:p w:rsidR="00D53980" w:rsidRPr="00F447BF"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sidRPr="00F447BF">
              <w:rPr>
                <w:rFonts w:ascii="Calibri" w:eastAsiaTheme="minorHAnsi" w:hAnsi="Calibri" w:cs="Calibri"/>
                <w:b/>
                <w:bCs/>
                <w:iCs/>
                <w:color w:val="000000"/>
                <w:lang w:val="it-IT"/>
              </w:rPr>
              <w:t>Promuovere forme concrete di incentivazione delle Università che operano sul tema del riconoscimento e convalida degli apprendimenti pregressi, al fine di personalizzare e ridurre i percorsi accademici,  con l’inserimento delle attività finalizzate a questi obiettivi tra i parametri relativi alla qualità.</w:t>
            </w:r>
          </w:p>
          <w:p w:rsidR="00D53980" w:rsidRPr="00AE01E8" w:rsidRDefault="00D53980" w:rsidP="00854359">
            <w:pPr>
              <w:autoSpaceDE w:val="0"/>
              <w:autoSpaceDN w:val="0"/>
              <w:adjustRightInd w:val="0"/>
              <w:spacing w:line="276" w:lineRule="auto"/>
              <w:ind w:left="708"/>
              <w:jc w:val="both"/>
              <w:rPr>
                <w:rFonts w:asciiTheme="minorHAnsi" w:hAnsiTheme="minorHAnsi"/>
                <w:lang w:val="it-IT"/>
              </w:rPr>
            </w:pPr>
            <w:r w:rsidRPr="00F447BF">
              <w:rPr>
                <w:rFonts w:ascii="Calibri" w:eastAsiaTheme="minorHAnsi" w:hAnsi="Calibri" w:cs="Calibri"/>
                <w:bCs/>
                <w:iCs/>
                <w:color w:val="000000"/>
                <w:lang w:val="it-IT"/>
              </w:rPr>
              <w:t>Occorre dare valore, non solo alla didattica e alla ricerca, ma anche alla “terza missione“ dell’Università, relativa alla formazione permanente rivolta ai cittadini</w:t>
            </w:r>
            <w:r w:rsidRPr="00F447BF">
              <w:rPr>
                <w:rFonts w:ascii="Calibri" w:eastAsiaTheme="minorHAnsi" w:hAnsi="Calibri" w:cs="Calibri"/>
                <w:b/>
                <w:bCs/>
                <w:iCs/>
                <w:color w:val="000000"/>
                <w:lang w:val="it-IT"/>
              </w:rPr>
              <w:t xml:space="preserve">. </w:t>
            </w:r>
            <w:r w:rsidRPr="00F447BF">
              <w:rPr>
                <w:rFonts w:asciiTheme="minorHAnsi" w:hAnsiTheme="minorHAnsi"/>
                <w:lang w:val="it-IT"/>
              </w:rPr>
              <w:t>Tale condizione avrebbe il duplice vantaggio di introdurre dei criteri di finanziamento premiali legati alla validazione degli apprendimenti pregressi, e di rafforzare la cultura del riconoscimento e convalida degli apprendimenti pregressi nel mondo accademico. In</w:t>
            </w:r>
            <w:r>
              <w:rPr>
                <w:rFonts w:asciiTheme="minorHAnsi" w:hAnsiTheme="minorHAnsi"/>
                <w:lang w:val="it-IT"/>
              </w:rPr>
              <w:t xml:space="preserve"> tal modo</w:t>
            </w:r>
            <w:r w:rsidRPr="00F447BF">
              <w:rPr>
                <w:rFonts w:asciiTheme="minorHAnsi" w:hAnsiTheme="minorHAnsi"/>
                <w:lang w:val="it-IT"/>
              </w:rPr>
              <w:t xml:space="preserve"> si potrebbe raggiungere più facilmente, in modo rigoroso e trasparente, l’obiettivo di innalzare la quota di adulti che partecipano ad attività di apprendimento permanente (obiettivo 2020: 15%) e di aumentare la percentuale di 30-34enni con titolo terziario (obiettivo nazionale  2020: 27%; obiettivo europeo: 40%). Inoltre tale condizione al finanziamento pubblico delle università potrebbe incentivare la costruzione di partenariati tra Università e </w:t>
            </w:r>
            <w:r w:rsidRPr="00F447BF">
              <w:rPr>
                <w:rFonts w:asciiTheme="minorHAnsi" w:hAnsiTheme="minorHAnsi"/>
                <w:lang w:val="it-IT"/>
              </w:rPr>
              <w:lastRenderedPageBreak/>
              <w:t>soggetti esterni (associazioni professionali, imprese, regioni sindacati, scuole, ecc.), con la finalità sia di realizzare dei processi di certificazione delle competenze a fini professionali per le figure ad alta qualificazione</w:t>
            </w:r>
            <w:r w:rsidRPr="00AE01E8">
              <w:rPr>
                <w:rFonts w:asciiTheme="minorHAnsi" w:hAnsiTheme="minorHAnsi"/>
                <w:lang w:val="it-IT"/>
              </w:rPr>
              <w:t>, sia di concorrere alla definizione di un repertorio delle competenze e delle professioni condiviso tra mondo accademico e mondo del lavoro (</w:t>
            </w:r>
            <w:proofErr w:type="spellStart"/>
            <w:r w:rsidRPr="00AE01E8">
              <w:rPr>
                <w:rFonts w:asciiTheme="minorHAnsi" w:hAnsiTheme="minorHAnsi"/>
                <w:i/>
                <w:lang w:val="it-IT"/>
              </w:rPr>
              <w:t>cfr</w:t>
            </w:r>
            <w:proofErr w:type="spellEnd"/>
            <w:r w:rsidRPr="00AE01E8">
              <w:rPr>
                <w:rFonts w:asciiTheme="minorHAnsi" w:hAnsiTheme="minorHAnsi"/>
                <w:i/>
                <w:lang w:val="it-IT"/>
              </w:rPr>
              <w:t>: Intervista a Aureliana Alberici, Università Roma Tre</w:t>
            </w:r>
            <w:r w:rsidRPr="00AE01E8">
              <w:rPr>
                <w:rFonts w:asciiTheme="minorHAnsi" w:hAnsiTheme="minorHAnsi"/>
                <w:lang w:val="it-IT"/>
              </w:rPr>
              <w:t>, http://adultlearning.isfol.it/mediateca).</w:t>
            </w:r>
          </w:p>
          <w:p w:rsidR="00D53980" w:rsidRPr="00C4475B"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sidRPr="00C4475B">
              <w:rPr>
                <w:rFonts w:asciiTheme="minorHAnsi" w:eastAsiaTheme="minorHAnsi" w:hAnsiTheme="minorHAnsi" w:cs="Arial"/>
                <w:b/>
                <w:color w:val="000000"/>
                <w:lang w:val="it-IT"/>
              </w:rPr>
              <w:t xml:space="preserve">Rafforzare </w:t>
            </w:r>
            <w:r>
              <w:rPr>
                <w:rFonts w:asciiTheme="minorHAnsi" w:eastAsiaTheme="minorHAnsi" w:hAnsiTheme="minorHAnsi" w:cs="Arial"/>
                <w:b/>
                <w:color w:val="000000"/>
                <w:lang w:val="it-IT"/>
              </w:rPr>
              <w:t>reti territoriali</w:t>
            </w:r>
            <w:r w:rsidRPr="00C4475B">
              <w:rPr>
                <w:rFonts w:asciiTheme="minorHAnsi" w:eastAsiaTheme="minorHAnsi" w:hAnsiTheme="minorHAnsi" w:cs="Arial"/>
                <w:b/>
                <w:color w:val="000000"/>
                <w:lang w:val="it-IT"/>
              </w:rPr>
              <w:t xml:space="preserve"> di centri di informazione e orientamento, sia di natura pubblica </w:t>
            </w:r>
            <w:r>
              <w:rPr>
                <w:rFonts w:asciiTheme="minorHAnsi" w:eastAsiaTheme="minorHAnsi" w:hAnsiTheme="minorHAnsi" w:cs="Arial"/>
                <w:b/>
                <w:color w:val="000000"/>
                <w:lang w:val="it-IT"/>
              </w:rPr>
              <w:t>sia</w:t>
            </w:r>
            <w:r w:rsidRPr="00C4475B">
              <w:rPr>
                <w:rFonts w:asciiTheme="minorHAnsi" w:eastAsiaTheme="minorHAnsi" w:hAnsiTheme="minorHAnsi" w:cs="Arial"/>
                <w:b/>
                <w:color w:val="000000"/>
                <w:lang w:val="it-IT"/>
              </w:rPr>
              <w:t xml:space="preserve"> privata, per gli adulti, in particolare per coloro che appartengono alle fasce più deboli sulle opportunità formative e di lavoro. </w:t>
            </w:r>
            <w:r>
              <w:rPr>
                <w:rFonts w:asciiTheme="minorHAnsi" w:eastAsiaTheme="minorHAnsi" w:hAnsiTheme="minorHAnsi" w:cs="Arial"/>
                <w:color w:val="000000"/>
                <w:lang w:val="it-IT"/>
              </w:rPr>
              <w:t>I</w:t>
            </w:r>
            <w:r w:rsidRPr="00C4475B">
              <w:rPr>
                <w:rFonts w:asciiTheme="minorHAnsi" w:eastAsiaTheme="minorHAnsi" w:hAnsiTheme="minorHAnsi" w:cs="Arial"/>
                <w:color w:val="000000"/>
                <w:lang w:val="it-IT"/>
              </w:rPr>
              <w:t>n questo caso</w:t>
            </w:r>
            <w:r>
              <w:rPr>
                <w:rFonts w:asciiTheme="minorHAnsi" w:eastAsiaTheme="minorHAnsi" w:hAnsiTheme="minorHAnsi" w:cs="Arial"/>
                <w:color w:val="000000"/>
                <w:lang w:val="it-IT"/>
              </w:rPr>
              <w:t>,</w:t>
            </w:r>
            <w:r w:rsidRPr="00C4475B">
              <w:rPr>
                <w:rFonts w:asciiTheme="minorHAnsi" w:eastAsiaTheme="minorHAnsi" w:hAnsiTheme="minorHAnsi" w:cs="Arial"/>
                <w:color w:val="000000"/>
                <w:lang w:val="it-IT"/>
              </w:rPr>
              <w:t xml:space="preserve"> le indicazioni provenienti dai territori riecheggiano</w:t>
            </w:r>
            <w:r w:rsidRPr="00C4475B">
              <w:rPr>
                <w:rFonts w:asciiTheme="minorHAnsi" w:eastAsiaTheme="minorHAnsi" w:hAnsiTheme="minorHAnsi" w:cs="Arial"/>
                <w:b/>
                <w:color w:val="000000"/>
                <w:lang w:val="it-IT"/>
              </w:rPr>
              <w:t xml:space="preserve"> </w:t>
            </w:r>
            <w:r>
              <w:rPr>
                <w:rFonts w:asciiTheme="minorHAnsi" w:eastAsiaTheme="minorHAnsi" w:hAnsiTheme="minorHAnsi" w:cs="Arial"/>
                <w:color w:val="000000"/>
                <w:lang w:val="it-IT"/>
              </w:rPr>
              <w:t>le R</w:t>
            </w:r>
            <w:r w:rsidRPr="00C4475B">
              <w:rPr>
                <w:rFonts w:asciiTheme="minorHAnsi" w:eastAsiaTheme="minorHAnsi" w:hAnsiTheme="minorHAnsi" w:cs="Arial"/>
                <w:color w:val="000000"/>
                <w:lang w:val="it-IT"/>
              </w:rPr>
              <w:t>accomandazioni del Consiglio fatte all’Italia in occasione del programma di riforme 2014</w:t>
            </w:r>
            <w:r>
              <w:rPr>
                <w:rFonts w:asciiTheme="minorHAnsi" w:eastAsiaTheme="minorHAnsi" w:hAnsiTheme="minorHAnsi" w:cs="Arial"/>
                <w:color w:val="000000"/>
                <w:lang w:val="it-IT"/>
              </w:rPr>
              <w:t xml:space="preserve"> (2 giugno 2014)</w:t>
            </w:r>
            <w:r w:rsidRPr="00C4475B">
              <w:rPr>
                <w:rFonts w:asciiTheme="minorHAnsi" w:eastAsiaTheme="minorHAnsi" w:hAnsiTheme="minorHAnsi" w:cs="Arial"/>
                <w:color w:val="000000"/>
                <w:lang w:val="it-IT"/>
              </w:rPr>
              <w:t xml:space="preserve">, con il richiamo a migliorare i servizi pubblici per l’impiego.  </w:t>
            </w:r>
            <w:r>
              <w:rPr>
                <w:rFonts w:asciiTheme="minorHAnsi" w:eastAsiaTheme="minorHAnsi" w:hAnsiTheme="minorHAnsi" w:cs="Arial"/>
                <w:color w:val="000000"/>
                <w:lang w:val="it-IT"/>
              </w:rPr>
              <w:t>Gli interlocutori</w:t>
            </w:r>
            <w:r w:rsidRPr="00C4475B">
              <w:rPr>
                <w:rFonts w:asciiTheme="minorHAnsi" w:eastAsiaTheme="minorHAnsi" w:hAnsiTheme="minorHAnsi" w:cs="Arial"/>
                <w:color w:val="000000"/>
                <w:lang w:val="it-IT"/>
              </w:rPr>
              <w:t xml:space="preserve"> nei </w:t>
            </w:r>
            <w:r w:rsidRPr="00903440">
              <w:rPr>
                <w:rFonts w:asciiTheme="minorHAnsi" w:eastAsiaTheme="minorHAnsi" w:hAnsiTheme="minorHAnsi" w:cs="Arial"/>
                <w:i/>
                <w:color w:val="000000"/>
                <w:lang w:val="it-IT"/>
              </w:rPr>
              <w:t>focus group</w:t>
            </w:r>
            <w:r w:rsidRPr="00C4475B">
              <w:rPr>
                <w:rFonts w:asciiTheme="minorHAnsi" w:eastAsiaTheme="minorHAnsi" w:hAnsiTheme="minorHAnsi" w:cs="Arial"/>
                <w:color w:val="000000"/>
                <w:lang w:val="it-IT"/>
              </w:rPr>
              <w:t xml:space="preserve"> </w:t>
            </w:r>
            <w:r>
              <w:rPr>
                <w:rFonts w:asciiTheme="minorHAnsi" w:eastAsiaTheme="minorHAnsi" w:hAnsiTheme="minorHAnsi" w:cs="Arial"/>
                <w:color w:val="000000"/>
                <w:lang w:val="it-IT"/>
              </w:rPr>
              <w:t>ritengono n</w:t>
            </w:r>
            <w:r w:rsidRPr="00C4475B">
              <w:rPr>
                <w:rFonts w:asciiTheme="minorHAnsi" w:eastAsiaTheme="minorHAnsi" w:hAnsiTheme="minorHAnsi" w:cs="Arial"/>
                <w:color w:val="000000"/>
                <w:lang w:val="it-IT"/>
              </w:rPr>
              <w:t xml:space="preserve">ecessario rafforzare anche i servizi privati, a partire dall’investimento in un sistema di orientamento </w:t>
            </w:r>
            <w:r>
              <w:rPr>
                <w:rFonts w:asciiTheme="minorHAnsi" w:eastAsiaTheme="minorHAnsi" w:hAnsiTheme="minorHAnsi" w:cs="Arial"/>
                <w:color w:val="000000"/>
                <w:lang w:val="it-IT"/>
              </w:rPr>
              <w:t xml:space="preserve">e </w:t>
            </w:r>
            <w:r w:rsidRPr="00C4475B">
              <w:rPr>
                <w:rFonts w:asciiTheme="minorHAnsi" w:eastAsiaTheme="minorHAnsi" w:hAnsiTheme="minorHAnsi" w:cs="Arial"/>
                <w:color w:val="000000"/>
                <w:lang w:val="it-IT"/>
              </w:rPr>
              <w:t>accompagnamento capace di intercettare le utenze più deboli e incentrato sulle parti sociali</w:t>
            </w:r>
            <w:r>
              <w:rPr>
                <w:rFonts w:asciiTheme="minorHAnsi" w:eastAsiaTheme="minorHAnsi" w:hAnsiTheme="minorHAnsi" w:cs="Arial"/>
                <w:color w:val="000000"/>
                <w:lang w:val="it-IT"/>
              </w:rPr>
              <w:t>, che, per loro natura di rappresentanza, sono maggiormente capaci</w:t>
            </w:r>
            <w:r w:rsidRPr="00C4475B">
              <w:rPr>
                <w:rFonts w:asciiTheme="minorHAnsi" w:eastAsiaTheme="minorHAnsi" w:hAnsiTheme="minorHAnsi" w:cs="Arial"/>
                <w:color w:val="000000"/>
                <w:lang w:val="it-IT"/>
              </w:rPr>
              <w:t xml:space="preserve"> di rileva</w:t>
            </w:r>
            <w:r>
              <w:rPr>
                <w:rFonts w:asciiTheme="minorHAnsi" w:eastAsiaTheme="minorHAnsi" w:hAnsiTheme="minorHAnsi" w:cs="Arial"/>
                <w:color w:val="000000"/>
                <w:lang w:val="it-IT"/>
              </w:rPr>
              <w:t xml:space="preserve">re i </w:t>
            </w:r>
            <w:r w:rsidRPr="00C4475B">
              <w:rPr>
                <w:rFonts w:asciiTheme="minorHAnsi" w:eastAsiaTheme="minorHAnsi" w:hAnsiTheme="minorHAnsi" w:cs="Arial"/>
                <w:color w:val="000000"/>
                <w:lang w:val="it-IT"/>
              </w:rPr>
              <w:t>fabbisogni di competenze per i lavoratori e</w:t>
            </w:r>
            <w:r>
              <w:rPr>
                <w:rFonts w:asciiTheme="minorHAnsi" w:eastAsiaTheme="minorHAnsi" w:hAnsiTheme="minorHAnsi" w:cs="Arial"/>
                <w:color w:val="000000"/>
                <w:lang w:val="it-IT"/>
              </w:rPr>
              <w:t xml:space="preserve"> per</w:t>
            </w:r>
            <w:r w:rsidRPr="00C4475B">
              <w:rPr>
                <w:rFonts w:asciiTheme="minorHAnsi" w:eastAsiaTheme="minorHAnsi" w:hAnsiTheme="minorHAnsi" w:cs="Arial"/>
                <w:color w:val="000000"/>
                <w:lang w:val="it-IT"/>
              </w:rPr>
              <w:t xml:space="preserve"> le imprese</w:t>
            </w:r>
            <w:r>
              <w:rPr>
                <w:rFonts w:asciiTheme="minorHAnsi" w:eastAsiaTheme="minorHAnsi" w:hAnsiTheme="minorHAnsi" w:cs="Arial"/>
                <w:color w:val="000000"/>
                <w:lang w:val="it-IT"/>
              </w:rPr>
              <w:t xml:space="preserve"> (</w:t>
            </w:r>
            <w:proofErr w:type="spellStart"/>
            <w:r w:rsidRPr="005B5A37">
              <w:rPr>
                <w:rFonts w:asciiTheme="minorHAnsi" w:eastAsiaTheme="minorHAnsi" w:hAnsiTheme="minorHAnsi" w:cs="Arial"/>
                <w:i/>
                <w:color w:val="000000"/>
                <w:lang w:val="it-IT"/>
              </w:rPr>
              <w:t>c</w:t>
            </w:r>
            <w:r>
              <w:rPr>
                <w:rFonts w:asciiTheme="minorHAnsi" w:eastAsiaTheme="minorHAnsi" w:hAnsiTheme="minorHAnsi" w:cs="Arial"/>
                <w:i/>
                <w:color w:val="000000"/>
                <w:lang w:val="it-IT"/>
              </w:rPr>
              <w:t>fr</w:t>
            </w:r>
            <w:proofErr w:type="spellEnd"/>
            <w:r>
              <w:rPr>
                <w:rFonts w:asciiTheme="minorHAnsi" w:eastAsiaTheme="minorHAnsi" w:hAnsiTheme="minorHAnsi" w:cs="Arial"/>
                <w:i/>
                <w:color w:val="000000"/>
                <w:lang w:val="it-IT"/>
              </w:rPr>
              <w:t>: Focus Group Livorno, 13 giu</w:t>
            </w:r>
            <w:r w:rsidRPr="005B5A37">
              <w:rPr>
                <w:rFonts w:asciiTheme="minorHAnsi" w:eastAsiaTheme="minorHAnsi" w:hAnsiTheme="minorHAnsi" w:cs="Arial"/>
                <w:i/>
                <w:color w:val="000000"/>
                <w:lang w:val="it-IT"/>
              </w:rPr>
              <w:t>g</w:t>
            </w:r>
            <w:r>
              <w:rPr>
                <w:rFonts w:asciiTheme="minorHAnsi" w:eastAsiaTheme="minorHAnsi" w:hAnsiTheme="minorHAnsi" w:cs="Arial"/>
                <w:i/>
                <w:color w:val="000000"/>
                <w:lang w:val="it-IT"/>
              </w:rPr>
              <w:t>n</w:t>
            </w:r>
            <w:r w:rsidRPr="005B5A37">
              <w:rPr>
                <w:rFonts w:asciiTheme="minorHAnsi" w:eastAsiaTheme="minorHAnsi" w:hAnsiTheme="minorHAnsi" w:cs="Arial"/>
                <w:i/>
                <w:color w:val="000000"/>
                <w:lang w:val="it-IT"/>
              </w:rPr>
              <w:t>o 2013</w:t>
            </w:r>
            <w:r>
              <w:rPr>
                <w:rFonts w:asciiTheme="minorHAnsi" w:eastAsiaTheme="minorHAnsi" w:hAnsiTheme="minorHAnsi" w:cs="Arial"/>
                <w:color w:val="000000"/>
                <w:lang w:val="it-IT"/>
              </w:rPr>
              <w:t>)</w:t>
            </w:r>
            <w:r w:rsidRPr="00C4475B">
              <w:rPr>
                <w:rFonts w:asciiTheme="minorHAnsi" w:eastAsiaTheme="minorHAnsi" w:hAnsiTheme="minorHAnsi" w:cs="Arial"/>
                <w:color w:val="000000"/>
                <w:lang w:val="it-IT"/>
              </w:rPr>
              <w:t>.</w:t>
            </w:r>
          </w:p>
          <w:p w:rsidR="00D53980" w:rsidRPr="00AE01E8"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sidRPr="00C4475B">
              <w:rPr>
                <w:rFonts w:asciiTheme="minorHAnsi" w:eastAsiaTheme="minorHAnsi" w:hAnsiTheme="minorHAnsi" w:cs="Arial"/>
                <w:b/>
                <w:color w:val="000000"/>
                <w:lang w:val="it-IT"/>
              </w:rPr>
              <w:t>Promuovere servizi di informazione e di assistenza per le piccole imprese</w:t>
            </w:r>
            <w:r>
              <w:rPr>
                <w:rFonts w:asciiTheme="minorHAnsi" w:eastAsiaTheme="minorHAnsi" w:hAnsiTheme="minorHAnsi" w:cs="Arial"/>
                <w:b/>
                <w:color w:val="000000"/>
                <w:lang w:val="it-IT"/>
              </w:rPr>
              <w:t>.</w:t>
            </w:r>
          </w:p>
          <w:p w:rsidR="00D53980" w:rsidRPr="00AE01E8" w:rsidRDefault="00D53980" w:rsidP="00854359">
            <w:pPr>
              <w:autoSpaceDE w:val="0"/>
              <w:autoSpaceDN w:val="0"/>
              <w:adjustRightInd w:val="0"/>
              <w:spacing w:line="276" w:lineRule="auto"/>
              <w:ind w:left="708"/>
              <w:jc w:val="both"/>
              <w:rPr>
                <w:rFonts w:asciiTheme="minorHAnsi" w:hAnsiTheme="minorHAnsi"/>
                <w:lang w:val="it-IT"/>
              </w:rPr>
            </w:pPr>
            <w:r>
              <w:rPr>
                <w:rFonts w:asciiTheme="minorHAnsi" w:eastAsiaTheme="minorHAnsi" w:hAnsiTheme="minorHAnsi" w:cs="Arial"/>
                <w:color w:val="000000"/>
                <w:lang w:val="it-IT"/>
              </w:rPr>
              <w:t xml:space="preserve">L’obiettivo è </w:t>
            </w:r>
            <w:r w:rsidRPr="00AE01E8">
              <w:rPr>
                <w:rFonts w:asciiTheme="minorHAnsi" w:eastAsiaTheme="minorHAnsi" w:hAnsiTheme="minorHAnsi" w:cs="Arial"/>
                <w:color w:val="000000"/>
                <w:lang w:val="it-IT"/>
              </w:rPr>
              <w:t>informar</w:t>
            </w:r>
            <w:r>
              <w:rPr>
                <w:rFonts w:asciiTheme="minorHAnsi" w:eastAsiaTheme="minorHAnsi" w:hAnsiTheme="minorHAnsi" w:cs="Arial"/>
                <w:color w:val="000000"/>
                <w:lang w:val="it-IT"/>
              </w:rPr>
              <w:t>e sulle opportunità esistenti per</w:t>
            </w:r>
            <w:r w:rsidRPr="00AE01E8">
              <w:rPr>
                <w:rFonts w:asciiTheme="minorHAnsi" w:eastAsiaTheme="minorHAnsi" w:hAnsiTheme="minorHAnsi" w:cs="Arial"/>
                <w:color w:val="000000"/>
                <w:lang w:val="it-IT"/>
              </w:rPr>
              <w:t xml:space="preserve"> realizza</w:t>
            </w:r>
            <w:r>
              <w:rPr>
                <w:rFonts w:asciiTheme="minorHAnsi" w:eastAsiaTheme="minorHAnsi" w:hAnsiTheme="minorHAnsi" w:cs="Arial"/>
                <w:color w:val="000000"/>
                <w:lang w:val="it-IT"/>
              </w:rPr>
              <w:t>re</w:t>
            </w:r>
            <w:r w:rsidRPr="00AE01E8">
              <w:rPr>
                <w:rFonts w:asciiTheme="minorHAnsi" w:eastAsiaTheme="minorHAnsi" w:hAnsiTheme="minorHAnsi" w:cs="Arial"/>
                <w:color w:val="000000"/>
                <w:lang w:val="it-IT"/>
              </w:rPr>
              <w:t xml:space="preserve"> attività formative per i piccoli imprenditori e per i loro dipendenti (</w:t>
            </w:r>
            <w:proofErr w:type="spellStart"/>
            <w:r w:rsidRPr="00AE01E8">
              <w:rPr>
                <w:rFonts w:asciiTheme="minorHAnsi" w:eastAsiaTheme="minorHAnsi" w:hAnsiTheme="minorHAnsi" w:cs="Arial"/>
                <w:i/>
                <w:color w:val="000000"/>
                <w:lang w:val="it-IT"/>
              </w:rPr>
              <w:t>cfr</w:t>
            </w:r>
            <w:proofErr w:type="spellEnd"/>
            <w:r w:rsidRPr="00AE01E8">
              <w:rPr>
                <w:rFonts w:asciiTheme="minorHAnsi" w:eastAsiaTheme="minorHAnsi" w:hAnsiTheme="minorHAnsi" w:cs="Arial"/>
                <w:i/>
                <w:color w:val="000000"/>
                <w:lang w:val="it-IT"/>
              </w:rPr>
              <w:t>: Focus Group Padova, 1 marzo 2013</w:t>
            </w:r>
            <w:r w:rsidRPr="00AE01E8">
              <w:rPr>
                <w:rFonts w:asciiTheme="minorHAnsi" w:eastAsiaTheme="minorHAnsi" w:hAnsiTheme="minorHAnsi" w:cs="Arial"/>
                <w:color w:val="000000"/>
                <w:lang w:val="it-IT"/>
              </w:rPr>
              <w:t>)</w:t>
            </w:r>
            <w:r>
              <w:rPr>
                <w:rFonts w:asciiTheme="minorHAnsi" w:eastAsiaTheme="minorHAnsi" w:hAnsiTheme="minorHAnsi" w:cs="Arial"/>
                <w:color w:val="000000"/>
                <w:lang w:val="it-IT"/>
              </w:rPr>
              <w:t>. D</w:t>
            </w:r>
            <w:r w:rsidRPr="00AE01E8">
              <w:rPr>
                <w:rFonts w:asciiTheme="minorHAnsi" w:eastAsiaTheme="minorHAnsi" w:hAnsiTheme="minorHAnsi" w:cs="Arial"/>
                <w:color w:val="000000"/>
                <w:lang w:val="it-IT"/>
              </w:rPr>
              <w:t>ai territori viene lamentato il fatto che, a differenza delle grandi imprese, i piccoli fanno fatica ad accedere alle informazioni e anch</w:t>
            </w:r>
            <w:r>
              <w:rPr>
                <w:rFonts w:asciiTheme="minorHAnsi" w:eastAsiaTheme="minorHAnsi" w:hAnsiTheme="minorHAnsi" w:cs="Arial"/>
                <w:color w:val="000000"/>
                <w:lang w:val="it-IT"/>
              </w:rPr>
              <w:t>e ad investire sulla formazione. O</w:t>
            </w:r>
            <w:r w:rsidRPr="00AE01E8">
              <w:rPr>
                <w:rFonts w:asciiTheme="minorHAnsi" w:eastAsiaTheme="minorHAnsi" w:hAnsiTheme="minorHAnsi" w:cs="Arial"/>
                <w:color w:val="000000"/>
                <w:lang w:val="it-IT"/>
              </w:rPr>
              <w:t>ccorre quindi che le associazioni datoriali locali promuovano servizi di informazione e di assistenza, fino a diffondere le iniziative</w:t>
            </w:r>
            <w:r>
              <w:rPr>
                <w:rFonts w:asciiTheme="minorHAnsi" w:eastAsiaTheme="minorHAnsi" w:hAnsiTheme="minorHAnsi" w:cs="Arial"/>
                <w:color w:val="000000"/>
                <w:lang w:val="it-IT"/>
              </w:rPr>
              <w:t>,</w:t>
            </w:r>
            <w:r w:rsidRPr="00AE01E8">
              <w:rPr>
                <w:rFonts w:asciiTheme="minorHAnsi" w:eastAsiaTheme="minorHAnsi" w:hAnsiTheme="minorHAnsi" w:cs="Arial"/>
                <w:color w:val="000000"/>
                <w:lang w:val="it-IT"/>
              </w:rPr>
              <w:t xml:space="preserve"> particolarmente vantaggiose in alcuni territori</w:t>
            </w:r>
            <w:r>
              <w:rPr>
                <w:rFonts w:asciiTheme="minorHAnsi" w:eastAsiaTheme="minorHAnsi" w:hAnsiTheme="minorHAnsi" w:cs="Arial"/>
                <w:color w:val="000000"/>
                <w:lang w:val="it-IT"/>
              </w:rPr>
              <w:t>,</w:t>
            </w:r>
            <w:r w:rsidRPr="00AE01E8">
              <w:rPr>
                <w:rFonts w:asciiTheme="minorHAnsi" w:eastAsiaTheme="minorHAnsi" w:hAnsiTheme="minorHAnsi" w:cs="Arial"/>
                <w:color w:val="000000"/>
                <w:lang w:val="it-IT"/>
              </w:rPr>
              <w:t xml:space="preserve"> di costituzione di reti di piccole imprese per l’accesso alla formazione in modo da ridurne i costi orari e l’impatto sul processo di produzione (Veneto, Lombardia, Emilia Romagna, Lazio, Campania – Isfol, </w:t>
            </w:r>
            <w:r w:rsidRPr="00AE01E8">
              <w:rPr>
                <w:rFonts w:asciiTheme="minorHAnsi" w:eastAsiaTheme="minorHAnsi" w:hAnsiTheme="minorHAnsi" w:cs="Arial"/>
                <w:i/>
                <w:color w:val="000000"/>
                <w:lang w:val="it-IT"/>
              </w:rPr>
              <w:t>XIV Rapporto Formazione continua</w:t>
            </w:r>
            <w:r w:rsidRPr="00AE01E8">
              <w:rPr>
                <w:rFonts w:asciiTheme="minorHAnsi" w:eastAsiaTheme="minorHAnsi" w:hAnsiTheme="minorHAnsi" w:cs="Arial"/>
                <w:color w:val="000000"/>
                <w:lang w:val="it-IT"/>
              </w:rPr>
              <w:t>, 2013).</w:t>
            </w:r>
          </w:p>
          <w:p w:rsidR="00D53980" w:rsidRPr="00B24699"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sidRPr="00C4475B">
              <w:rPr>
                <w:rFonts w:asciiTheme="minorHAnsi" w:eastAsiaTheme="minorHAnsi" w:hAnsiTheme="minorHAnsi" w:cs="Arial"/>
                <w:b/>
                <w:color w:val="000000"/>
                <w:lang w:val="it-IT"/>
              </w:rPr>
              <w:t>Rendere la partecipazione alla formazione continua un fattore di valutazione e di sviluppo nelle traiet</w:t>
            </w:r>
            <w:r>
              <w:rPr>
                <w:rFonts w:asciiTheme="minorHAnsi" w:eastAsiaTheme="minorHAnsi" w:hAnsiTheme="minorHAnsi" w:cs="Arial"/>
                <w:b/>
                <w:color w:val="000000"/>
                <w:lang w:val="it-IT"/>
              </w:rPr>
              <w:t>torie retributive e di carriera.</w:t>
            </w:r>
          </w:p>
          <w:p w:rsidR="00D53980" w:rsidRPr="00B24699" w:rsidRDefault="00D53980" w:rsidP="00854359">
            <w:pPr>
              <w:autoSpaceDE w:val="0"/>
              <w:autoSpaceDN w:val="0"/>
              <w:adjustRightInd w:val="0"/>
              <w:spacing w:line="276" w:lineRule="auto"/>
              <w:ind w:left="708"/>
              <w:jc w:val="both"/>
              <w:rPr>
                <w:rFonts w:asciiTheme="minorHAnsi" w:hAnsiTheme="minorHAnsi"/>
                <w:lang w:val="it-IT"/>
              </w:rPr>
            </w:pPr>
            <w:r>
              <w:rPr>
                <w:rFonts w:asciiTheme="minorHAnsi" w:eastAsiaTheme="minorHAnsi" w:hAnsiTheme="minorHAnsi" w:cs="Arial"/>
                <w:color w:val="000000"/>
                <w:lang w:val="it-IT"/>
              </w:rPr>
              <w:t>T</w:t>
            </w:r>
            <w:r w:rsidRPr="00B24699">
              <w:rPr>
                <w:rFonts w:asciiTheme="minorHAnsi" w:eastAsiaTheme="minorHAnsi" w:hAnsiTheme="minorHAnsi" w:cs="Arial"/>
                <w:color w:val="000000"/>
                <w:lang w:val="it-IT"/>
              </w:rPr>
              <w:t xml:space="preserve">ale </w:t>
            </w:r>
            <w:r>
              <w:rPr>
                <w:rFonts w:asciiTheme="minorHAnsi" w:eastAsiaTheme="minorHAnsi" w:hAnsiTheme="minorHAnsi" w:cs="Arial"/>
                <w:color w:val="000000"/>
                <w:lang w:val="it-IT"/>
              </w:rPr>
              <w:t>fattore</w:t>
            </w:r>
            <w:r w:rsidRPr="00B24699">
              <w:rPr>
                <w:rFonts w:asciiTheme="minorHAnsi" w:eastAsiaTheme="minorHAnsi" w:hAnsiTheme="minorHAnsi" w:cs="Arial"/>
                <w:color w:val="000000"/>
                <w:lang w:val="it-IT"/>
              </w:rPr>
              <w:t xml:space="preserve">, secondo i partecipanti ai </w:t>
            </w:r>
            <w:r w:rsidRPr="00B24699">
              <w:rPr>
                <w:rFonts w:asciiTheme="minorHAnsi" w:eastAsiaTheme="minorHAnsi" w:hAnsiTheme="minorHAnsi" w:cs="Arial"/>
                <w:i/>
                <w:color w:val="000000"/>
                <w:lang w:val="it-IT"/>
              </w:rPr>
              <w:t>focus group</w:t>
            </w:r>
            <w:r w:rsidRPr="00B24699">
              <w:rPr>
                <w:rFonts w:asciiTheme="minorHAnsi" w:eastAsiaTheme="minorHAnsi" w:hAnsiTheme="minorHAnsi" w:cs="Arial"/>
                <w:color w:val="000000"/>
                <w:lang w:val="it-IT"/>
              </w:rPr>
              <w:t>, creerebbe le condizioni nei luoghi di lavoro per rendere maggiormente attrattiv</w:t>
            </w:r>
            <w:r>
              <w:rPr>
                <w:rFonts w:asciiTheme="minorHAnsi" w:eastAsiaTheme="minorHAnsi" w:hAnsiTheme="minorHAnsi" w:cs="Arial"/>
                <w:color w:val="000000"/>
                <w:lang w:val="it-IT"/>
              </w:rPr>
              <w:t>a</w:t>
            </w:r>
            <w:r w:rsidRPr="00B24699">
              <w:rPr>
                <w:rFonts w:asciiTheme="minorHAnsi" w:eastAsiaTheme="minorHAnsi" w:hAnsiTheme="minorHAnsi" w:cs="Arial"/>
                <w:color w:val="000000"/>
                <w:lang w:val="it-IT"/>
              </w:rPr>
              <w:t xml:space="preserve"> la partecipazione ad attività formative (</w:t>
            </w:r>
            <w:proofErr w:type="spellStart"/>
            <w:r w:rsidRPr="00B24699">
              <w:rPr>
                <w:rFonts w:asciiTheme="minorHAnsi" w:eastAsiaTheme="minorHAnsi" w:hAnsiTheme="minorHAnsi" w:cs="Arial"/>
                <w:i/>
                <w:color w:val="000000"/>
                <w:lang w:val="it-IT"/>
              </w:rPr>
              <w:t>cfr</w:t>
            </w:r>
            <w:proofErr w:type="spellEnd"/>
            <w:r w:rsidRPr="00B24699">
              <w:rPr>
                <w:rFonts w:asciiTheme="minorHAnsi" w:eastAsiaTheme="minorHAnsi" w:hAnsiTheme="minorHAnsi" w:cs="Arial"/>
                <w:i/>
                <w:color w:val="000000"/>
                <w:lang w:val="it-IT"/>
              </w:rPr>
              <w:t>: Focus group Catania, 3 luglio 2014</w:t>
            </w:r>
            <w:r w:rsidRPr="00B24699">
              <w:rPr>
                <w:rFonts w:asciiTheme="minorHAnsi" w:eastAsiaTheme="minorHAnsi" w:hAnsiTheme="minorHAnsi" w:cs="Arial"/>
                <w:color w:val="000000"/>
                <w:lang w:val="it-IT"/>
              </w:rPr>
              <w:t xml:space="preserve">). </w:t>
            </w:r>
          </w:p>
          <w:p w:rsidR="00D53980" w:rsidRPr="00B24699"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Pr>
                <w:rFonts w:asciiTheme="minorHAnsi" w:eastAsiaTheme="minorHAnsi" w:hAnsiTheme="minorHAnsi" w:cs="Arial"/>
                <w:b/>
                <w:color w:val="000000"/>
                <w:lang w:val="it-IT"/>
              </w:rPr>
              <w:t>Prevedere all’interno delle sedi produttive la funzione di “tutor dell’apprendimento”.</w:t>
            </w:r>
          </w:p>
          <w:p w:rsidR="00D53980" w:rsidRPr="00B24699" w:rsidRDefault="00D53980" w:rsidP="00854359">
            <w:pPr>
              <w:autoSpaceDE w:val="0"/>
              <w:autoSpaceDN w:val="0"/>
              <w:adjustRightInd w:val="0"/>
              <w:spacing w:line="276" w:lineRule="auto"/>
              <w:ind w:left="708"/>
              <w:jc w:val="both"/>
              <w:rPr>
                <w:rFonts w:asciiTheme="minorHAnsi" w:hAnsiTheme="minorHAnsi"/>
                <w:lang w:val="it-IT"/>
              </w:rPr>
            </w:pPr>
            <w:r>
              <w:rPr>
                <w:rFonts w:asciiTheme="minorHAnsi" w:eastAsiaTheme="minorHAnsi" w:hAnsiTheme="minorHAnsi" w:cs="Arial"/>
                <w:color w:val="000000"/>
                <w:lang w:val="it-IT"/>
              </w:rPr>
              <w:lastRenderedPageBreak/>
              <w:t>L</w:t>
            </w:r>
            <w:r w:rsidRPr="00B24699">
              <w:rPr>
                <w:rFonts w:asciiTheme="minorHAnsi" w:eastAsiaTheme="minorHAnsi" w:hAnsiTheme="minorHAnsi" w:cs="Arial"/>
                <w:color w:val="000000"/>
                <w:lang w:val="it-IT"/>
              </w:rPr>
              <w:t>’esperienza francese del “tutor de l’</w:t>
            </w:r>
            <w:proofErr w:type="spellStart"/>
            <w:r w:rsidRPr="00B24699">
              <w:rPr>
                <w:rFonts w:asciiTheme="minorHAnsi" w:eastAsiaTheme="minorHAnsi" w:hAnsiTheme="minorHAnsi" w:cs="Arial"/>
                <w:color w:val="000000"/>
                <w:lang w:val="it-IT"/>
              </w:rPr>
              <w:t>apprentissage</w:t>
            </w:r>
            <w:proofErr w:type="spellEnd"/>
            <w:r w:rsidRPr="00B24699">
              <w:rPr>
                <w:rFonts w:asciiTheme="minorHAnsi" w:eastAsiaTheme="minorHAnsi" w:hAnsiTheme="minorHAnsi" w:cs="Arial"/>
                <w:color w:val="000000"/>
                <w:lang w:val="it-IT"/>
              </w:rPr>
              <w:t>” presso Danone-Evian, mostra come sia rilevante, all’interno delle équipe di lavoro, formare delle figure di accompagnamento all’apprendimento, individuate nel caposquadra, o nei rappresentanti sindacali. Tali tutor avrebbero la funzione di rileva</w:t>
            </w:r>
            <w:r>
              <w:rPr>
                <w:rFonts w:asciiTheme="minorHAnsi" w:eastAsiaTheme="minorHAnsi" w:hAnsiTheme="minorHAnsi" w:cs="Arial"/>
                <w:color w:val="000000"/>
                <w:lang w:val="it-IT"/>
              </w:rPr>
              <w:t xml:space="preserve">re eventuali </w:t>
            </w:r>
            <w:r w:rsidRPr="00B24699">
              <w:rPr>
                <w:rFonts w:asciiTheme="minorHAnsi" w:eastAsiaTheme="minorHAnsi" w:hAnsiTheme="minorHAnsi" w:cs="Arial"/>
                <w:color w:val="000000"/>
                <w:lang w:val="it-IT"/>
              </w:rPr>
              <w:t xml:space="preserve">bisogni nelle competenze di base (leggere, scrivere) e accompagnare questi lavoratori ad intraprendere percorsi di formazione nelle </w:t>
            </w:r>
            <w:proofErr w:type="spellStart"/>
            <w:r w:rsidRPr="00B24699">
              <w:rPr>
                <w:rFonts w:asciiTheme="minorHAnsi" w:eastAsiaTheme="minorHAnsi" w:hAnsiTheme="minorHAnsi" w:cs="Arial"/>
                <w:i/>
                <w:color w:val="000000"/>
                <w:lang w:val="it-IT"/>
              </w:rPr>
              <w:t>key</w:t>
            </w:r>
            <w:proofErr w:type="spellEnd"/>
            <w:r w:rsidRPr="00B24699">
              <w:rPr>
                <w:rFonts w:asciiTheme="minorHAnsi" w:eastAsiaTheme="minorHAnsi" w:hAnsiTheme="minorHAnsi" w:cs="Arial"/>
                <w:i/>
                <w:color w:val="000000"/>
                <w:lang w:val="it-IT"/>
              </w:rPr>
              <w:t xml:space="preserve"> </w:t>
            </w:r>
            <w:proofErr w:type="spellStart"/>
            <w:r w:rsidRPr="00B24699">
              <w:rPr>
                <w:rFonts w:asciiTheme="minorHAnsi" w:eastAsiaTheme="minorHAnsi" w:hAnsiTheme="minorHAnsi" w:cs="Arial"/>
                <w:i/>
                <w:color w:val="000000"/>
                <w:lang w:val="it-IT"/>
              </w:rPr>
              <w:t>competences</w:t>
            </w:r>
            <w:proofErr w:type="spellEnd"/>
            <w:r w:rsidRPr="00B24699">
              <w:rPr>
                <w:rFonts w:asciiTheme="minorHAnsi" w:eastAsiaTheme="minorHAnsi" w:hAnsiTheme="minorHAnsi" w:cs="Arial"/>
                <w:color w:val="000000"/>
                <w:lang w:val="it-IT"/>
              </w:rPr>
              <w:t>. I lavoratori più deboli hanno bisogno di incoraggiamento, di esempi positivi e casi di successo, per avere il coraggio di uscire allo scoperto.  In questi casi, una figura di mediazione che funga da accompagnatore e facil</w:t>
            </w:r>
            <w:r>
              <w:rPr>
                <w:rFonts w:asciiTheme="minorHAnsi" w:eastAsiaTheme="minorHAnsi" w:hAnsiTheme="minorHAnsi" w:cs="Arial"/>
                <w:color w:val="000000"/>
                <w:lang w:val="it-IT"/>
              </w:rPr>
              <w:t>itatore può essere determinante</w:t>
            </w:r>
            <w:r w:rsidRPr="00B24699">
              <w:rPr>
                <w:rFonts w:asciiTheme="minorHAnsi" w:eastAsiaTheme="minorHAnsi" w:hAnsiTheme="minorHAnsi" w:cs="Arial"/>
                <w:color w:val="000000"/>
                <w:lang w:val="it-IT"/>
              </w:rPr>
              <w:t xml:space="preserve"> (</w:t>
            </w:r>
            <w:r w:rsidRPr="00B24699">
              <w:rPr>
                <w:rFonts w:asciiTheme="minorHAnsi" w:eastAsiaTheme="minorHAnsi" w:hAnsiTheme="minorHAnsi" w:cs="Arial"/>
                <w:i/>
                <w:color w:val="000000"/>
                <w:lang w:val="it-IT"/>
              </w:rPr>
              <w:t>esperienza Danone-Evian, Convegno nazionale di Lione sulla Lotta all’Analfabetismo</w:t>
            </w:r>
            <w:r w:rsidRPr="00B24699">
              <w:rPr>
                <w:rFonts w:asciiTheme="minorHAnsi" w:eastAsiaTheme="minorHAnsi" w:hAnsiTheme="minorHAnsi" w:cs="Arial"/>
                <w:color w:val="000000"/>
                <w:lang w:val="it-IT"/>
              </w:rPr>
              <w:t xml:space="preserve">: Lyon, </w:t>
            </w:r>
            <w:proofErr w:type="spellStart"/>
            <w:r w:rsidRPr="00B24699">
              <w:rPr>
                <w:rFonts w:asciiTheme="minorHAnsi" w:eastAsiaTheme="minorHAnsi" w:hAnsiTheme="minorHAnsi" w:cs="Arial"/>
                <w:i/>
                <w:color w:val="000000"/>
                <w:lang w:val="it-IT"/>
              </w:rPr>
              <w:t>Illettrisme</w:t>
            </w:r>
            <w:proofErr w:type="spellEnd"/>
            <w:r w:rsidRPr="00B24699">
              <w:rPr>
                <w:rFonts w:asciiTheme="minorHAnsi" w:eastAsiaTheme="minorHAnsi" w:hAnsiTheme="minorHAnsi" w:cs="Arial"/>
                <w:i/>
                <w:color w:val="000000"/>
                <w:lang w:val="it-IT"/>
              </w:rPr>
              <w:t xml:space="preserve"> Grande Cause 2013</w:t>
            </w:r>
            <w:r w:rsidRPr="00B24699">
              <w:rPr>
                <w:rFonts w:asciiTheme="minorHAnsi" w:eastAsiaTheme="minorHAnsi" w:hAnsiTheme="minorHAnsi" w:cs="Arial"/>
                <w:color w:val="000000"/>
                <w:lang w:val="it-IT"/>
              </w:rPr>
              <w:t>, 13-15 Novembre 2013, ANLCI)</w:t>
            </w:r>
            <w:r>
              <w:rPr>
                <w:rFonts w:asciiTheme="minorHAnsi" w:eastAsiaTheme="minorHAnsi" w:hAnsiTheme="minorHAnsi" w:cs="Arial"/>
                <w:color w:val="000000"/>
                <w:lang w:val="it-IT"/>
              </w:rPr>
              <w:t>.</w:t>
            </w:r>
          </w:p>
          <w:p w:rsidR="00D53980" w:rsidRPr="00B24699"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Pr>
                <w:rFonts w:asciiTheme="minorHAnsi" w:eastAsiaTheme="minorHAnsi" w:hAnsiTheme="minorHAnsi" w:cs="Arial"/>
                <w:b/>
                <w:color w:val="000000"/>
                <w:lang w:val="it-IT"/>
              </w:rPr>
              <w:t>Dare</w:t>
            </w:r>
            <w:r w:rsidRPr="006645E4">
              <w:rPr>
                <w:rFonts w:asciiTheme="minorHAnsi" w:eastAsiaTheme="minorHAnsi" w:hAnsiTheme="minorHAnsi" w:cs="Arial"/>
                <w:b/>
                <w:color w:val="000000"/>
                <w:lang w:val="it-IT"/>
              </w:rPr>
              <w:t xml:space="preserve"> alle imprese formative la possibilità </w:t>
            </w:r>
            <w:r>
              <w:rPr>
                <w:rFonts w:asciiTheme="minorHAnsi" w:eastAsiaTheme="minorHAnsi" w:hAnsiTheme="minorHAnsi" w:cs="Arial"/>
                <w:b/>
                <w:color w:val="000000"/>
                <w:lang w:val="it-IT"/>
              </w:rPr>
              <w:t xml:space="preserve">di </w:t>
            </w:r>
            <w:r w:rsidRPr="0012370F">
              <w:rPr>
                <w:rFonts w:asciiTheme="minorHAnsi" w:eastAsiaTheme="minorHAnsi" w:hAnsiTheme="minorHAnsi" w:cs="Arial"/>
                <w:b/>
                <w:color w:val="000000"/>
                <w:lang w:val="it-IT"/>
              </w:rPr>
              <w:t xml:space="preserve">attribuire crediti formativi riconoscendo </w:t>
            </w:r>
            <w:r>
              <w:rPr>
                <w:rFonts w:asciiTheme="minorHAnsi" w:eastAsiaTheme="minorHAnsi" w:hAnsiTheme="minorHAnsi" w:cs="Arial"/>
                <w:b/>
                <w:color w:val="000000"/>
                <w:lang w:val="it-IT"/>
              </w:rPr>
              <w:t>competenze acquisite sul lavoro.</w:t>
            </w:r>
          </w:p>
          <w:p w:rsidR="00D53980" w:rsidRPr="00B24699" w:rsidRDefault="00D53980" w:rsidP="00854359">
            <w:pPr>
              <w:autoSpaceDE w:val="0"/>
              <w:autoSpaceDN w:val="0"/>
              <w:adjustRightInd w:val="0"/>
              <w:spacing w:line="276" w:lineRule="auto"/>
              <w:ind w:left="708"/>
              <w:jc w:val="both"/>
              <w:rPr>
                <w:rFonts w:asciiTheme="minorHAnsi" w:hAnsiTheme="minorHAnsi"/>
                <w:lang w:val="it-IT"/>
              </w:rPr>
            </w:pPr>
            <w:r>
              <w:rPr>
                <w:rFonts w:asciiTheme="minorHAnsi" w:eastAsiaTheme="minorHAnsi" w:hAnsiTheme="minorHAnsi" w:cs="Arial"/>
                <w:color w:val="000000"/>
                <w:lang w:val="it-IT"/>
              </w:rPr>
              <w:t xml:space="preserve">Tali crediti </w:t>
            </w:r>
            <w:r w:rsidRPr="00B24699">
              <w:rPr>
                <w:rFonts w:asciiTheme="minorHAnsi" w:eastAsiaTheme="minorHAnsi" w:hAnsiTheme="minorHAnsi" w:cs="Arial"/>
                <w:color w:val="000000"/>
                <w:lang w:val="it-IT"/>
              </w:rPr>
              <w:t>possono essere utilizzati in modo verticale per eventuali rientri in formazione o istruzione, o in modo orizzontale come riconoscimento di competenze acquisite sul lavoro, anche a fini di riconversione e mobilità (</w:t>
            </w:r>
            <w:r w:rsidRPr="00B24699">
              <w:rPr>
                <w:rFonts w:asciiTheme="minorHAnsi" w:eastAsiaTheme="minorHAnsi" w:hAnsiTheme="minorHAnsi" w:cs="Arial"/>
                <w:i/>
                <w:color w:val="000000"/>
                <w:lang w:val="it-IT"/>
              </w:rPr>
              <w:t>Focus group</w:t>
            </w:r>
            <w:r w:rsidRPr="00B24699">
              <w:rPr>
                <w:rFonts w:asciiTheme="minorHAnsi" w:eastAsiaTheme="minorHAnsi" w:hAnsiTheme="minorHAnsi" w:cs="Arial"/>
                <w:color w:val="000000"/>
                <w:lang w:val="it-IT"/>
              </w:rPr>
              <w:t xml:space="preserve"> </w:t>
            </w:r>
            <w:r w:rsidRPr="00B24699">
              <w:rPr>
                <w:rFonts w:asciiTheme="minorHAnsi" w:eastAsiaTheme="minorHAnsi" w:hAnsiTheme="minorHAnsi" w:cs="Arial"/>
                <w:i/>
                <w:color w:val="000000"/>
                <w:lang w:val="it-IT"/>
              </w:rPr>
              <w:t>Catania, 3 luglio 2014</w:t>
            </w:r>
            <w:r w:rsidRPr="00B24699">
              <w:rPr>
                <w:rFonts w:asciiTheme="minorHAnsi" w:eastAsiaTheme="minorHAnsi" w:hAnsiTheme="minorHAnsi" w:cs="Arial"/>
                <w:color w:val="000000"/>
                <w:lang w:val="it-IT"/>
              </w:rPr>
              <w:t xml:space="preserve">). Anche in questo caso </w:t>
            </w:r>
            <w:r>
              <w:rPr>
                <w:rFonts w:asciiTheme="minorHAnsi" w:eastAsiaTheme="minorHAnsi" w:hAnsiTheme="minorHAnsi" w:cs="Arial"/>
                <w:color w:val="000000"/>
                <w:lang w:val="it-IT"/>
              </w:rPr>
              <w:t xml:space="preserve">si potrebbe far riferimento alle </w:t>
            </w:r>
            <w:r w:rsidRPr="00B24699">
              <w:rPr>
                <w:rFonts w:asciiTheme="minorHAnsi" w:eastAsiaTheme="minorHAnsi" w:hAnsiTheme="minorHAnsi" w:cs="Arial"/>
                <w:color w:val="000000"/>
                <w:lang w:val="it-IT"/>
              </w:rPr>
              <w:t>esperienze europee, di matrice anglosassone, rappresentate dalle attività di apprendimento fondate sull’approccio w</w:t>
            </w:r>
            <w:r w:rsidRPr="00B24699">
              <w:rPr>
                <w:rFonts w:asciiTheme="minorHAnsi" w:eastAsiaTheme="minorHAnsi" w:hAnsiTheme="minorHAnsi" w:cs="Arial"/>
                <w:i/>
                <w:color w:val="000000"/>
                <w:lang w:val="it-IT"/>
              </w:rPr>
              <w:t>ork-</w:t>
            </w:r>
            <w:proofErr w:type="spellStart"/>
            <w:r w:rsidRPr="00B24699">
              <w:rPr>
                <w:rFonts w:asciiTheme="minorHAnsi" w:eastAsiaTheme="minorHAnsi" w:hAnsiTheme="minorHAnsi" w:cs="Arial"/>
                <w:i/>
                <w:color w:val="000000"/>
                <w:lang w:val="it-IT"/>
              </w:rPr>
              <w:t>based</w:t>
            </w:r>
            <w:proofErr w:type="spellEnd"/>
            <w:r w:rsidRPr="00B24699">
              <w:rPr>
                <w:rFonts w:asciiTheme="minorHAnsi" w:eastAsiaTheme="minorHAnsi" w:hAnsiTheme="minorHAnsi" w:cs="Arial"/>
                <w:i/>
                <w:color w:val="000000"/>
                <w:lang w:val="it-IT"/>
              </w:rPr>
              <w:t xml:space="preserve"> </w:t>
            </w:r>
            <w:proofErr w:type="spellStart"/>
            <w:r w:rsidRPr="00B24699">
              <w:rPr>
                <w:rFonts w:asciiTheme="minorHAnsi" w:eastAsiaTheme="minorHAnsi" w:hAnsiTheme="minorHAnsi" w:cs="Arial"/>
                <w:i/>
                <w:color w:val="000000"/>
                <w:lang w:val="it-IT"/>
              </w:rPr>
              <w:t>learning</w:t>
            </w:r>
            <w:proofErr w:type="spellEnd"/>
            <w:r>
              <w:rPr>
                <w:rFonts w:asciiTheme="minorHAnsi" w:eastAsiaTheme="minorHAnsi" w:hAnsiTheme="minorHAnsi" w:cs="Arial"/>
                <w:color w:val="000000"/>
                <w:lang w:val="it-IT"/>
              </w:rPr>
              <w:t>. La</w:t>
            </w:r>
            <w:r w:rsidRPr="00B24699">
              <w:rPr>
                <w:rFonts w:asciiTheme="minorHAnsi" w:eastAsiaTheme="minorHAnsi" w:hAnsiTheme="minorHAnsi" w:cs="Arial"/>
                <w:color w:val="000000"/>
                <w:lang w:val="it-IT"/>
              </w:rPr>
              <w:t xml:space="preserve"> grande o media </w:t>
            </w:r>
            <w:r>
              <w:rPr>
                <w:rFonts w:asciiTheme="minorHAnsi" w:eastAsiaTheme="minorHAnsi" w:hAnsiTheme="minorHAnsi" w:cs="Arial"/>
                <w:color w:val="000000"/>
                <w:lang w:val="it-IT"/>
              </w:rPr>
              <w:t>azienda direttamente -</w:t>
            </w:r>
            <w:r w:rsidRPr="00B24699">
              <w:rPr>
                <w:rFonts w:asciiTheme="minorHAnsi" w:eastAsiaTheme="minorHAnsi" w:hAnsiTheme="minorHAnsi" w:cs="Arial"/>
                <w:color w:val="000000"/>
                <w:lang w:val="it-IT"/>
              </w:rPr>
              <w:t xml:space="preserve"> oppure per le piccole imprese, l’associazione di cat</w:t>
            </w:r>
            <w:r>
              <w:rPr>
                <w:rFonts w:asciiTheme="minorHAnsi" w:eastAsiaTheme="minorHAnsi" w:hAnsiTheme="minorHAnsi" w:cs="Arial"/>
                <w:color w:val="000000"/>
                <w:lang w:val="it-IT"/>
              </w:rPr>
              <w:t>egoria o le camere di commercio -</w:t>
            </w:r>
            <w:r w:rsidRPr="00B24699">
              <w:rPr>
                <w:rFonts w:asciiTheme="minorHAnsi" w:eastAsiaTheme="minorHAnsi" w:hAnsiTheme="minorHAnsi" w:cs="Arial"/>
                <w:color w:val="000000"/>
                <w:lang w:val="it-IT"/>
              </w:rPr>
              <w:t xml:space="preserve"> possono attestare competenze professionali specifiche in presenza di alcune condizioni: la presenza di un tutor dedicato alla formazione; il rispetto di norme di sicurezza e salute; l’investimento costante nella formazione continua. Il vantaggio per l’impresa sarebbe incentivare e motivare i lavoratori a partecipare a piani di formazione e aggiornamento delle competenze </w:t>
            </w:r>
            <w:r w:rsidRPr="00B24699">
              <w:rPr>
                <w:rFonts w:asciiTheme="minorHAnsi" w:eastAsiaTheme="minorHAnsi" w:hAnsiTheme="minorHAnsi" w:cs="Arial"/>
                <w:i/>
                <w:color w:val="000000"/>
                <w:lang w:val="it-IT"/>
              </w:rPr>
              <w:t xml:space="preserve">in </w:t>
            </w:r>
            <w:proofErr w:type="spellStart"/>
            <w:r w:rsidRPr="00B24699">
              <w:rPr>
                <w:rFonts w:asciiTheme="minorHAnsi" w:eastAsiaTheme="minorHAnsi" w:hAnsiTheme="minorHAnsi" w:cs="Arial"/>
                <w:i/>
                <w:color w:val="000000"/>
                <w:lang w:val="it-IT"/>
              </w:rPr>
              <w:t>house</w:t>
            </w:r>
            <w:proofErr w:type="spellEnd"/>
            <w:r w:rsidRPr="00B24699">
              <w:rPr>
                <w:rFonts w:asciiTheme="minorHAnsi" w:eastAsiaTheme="minorHAnsi" w:hAnsiTheme="minorHAnsi" w:cs="Arial"/>
                <w:color w:val="000000"/>
                <w:lang w:val="it-IT"/>
              </w:rPr>
              <w:t xml:space="preserve">, con </w:t>
            </w:r>
            <w:r>
              <w:rPr>
                <w:rFonts w:asciiTheme="minorHAnsi" w:eastAsiaTheme="minorHAnsi" w:hAnsiTheme="minorHAnsi" w:cs="Arial"/>
                <w:color w:val="000000"/>
                <w:lang w:val="it-IT"/>
              </w:rPr>
              <w:t>comprovati</w:t>
            </w:r>
            <w:r w:rsidRPr="00B24699">
              <w:rPr>
                <w:rFonts w:asciiTheme="minorHAnsi" w:eastAsiaTheme="minorHAnsi" w:hAnsiTheme="minorHAnsi" w:cs="Arial"/>
                <w:color w:val="000000"/>
                <w:lang w:val="it-IT"/>
              </w:rPr>
              <w:t xml:space="preserve"> vantaggi nella competitività e nella capacità di innovare, due condizioni che in questi anni di crisi hanno garantito la sopravvivenza a piccole e grandi imprese italiane (Isfol, </w:t>
            </w:r>
            <w:r w:rsidRPr="00B24699">
              <w:rPr>
                <w:rFonts w:asciiTheme="minorHAnsi" w:eastAsiaTheme="minorHAnsi" w:hAnsiTheme="minorHAnsi" w:cs="Arial"/>
                <w:i/>
                <w:color w:val="000000"/>
                <w:lang w:val="it-IT"/>
              </w:rPr>
              <w:t>XIV Rapporto sulla formazione continua</w:t>
            </w:r>
            <w:r w:rsidRPr="00B24699">
              <w:rPr>
                <w:rFonts w:asciiTheme="minorHAnsi" w:eastAsiaTheme="minorHAnsi" w:hAnsiTheme="minorHAnsi" w:cs="Arial"/>
                <w:color w:val="000000"/>
                <w:lang w:val="it-IT"/>
              </w:rPr>
              <w:t>, 2013).</w:t>
            </w:r>
          </w:p>
          <w:p w:rsidR="00D53980"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sidRPr="006645E4">
              <w:rPr>
                <w:rFonts w:asciiTheme="minorHAnsi" w:hAnsiTheme="minorHAnsi"/>
                <w:b/>
                <w:lang w:val="it-IT"/>
              </w:rPr>
              <w:t>Promuovere nelle Università popolari l’adozione di una certificazione di qualità</w:t>
            </w:r>
            <w:r>
              <w:rPr>
                <w:rFonts w:asciiTheme="minorHAnsi" w:hAnsiTheme="minorHAnsi"/>
                <w:lang w:val="it-IT"/>
              </w:rPr>
              <w:t>.</w:t>
            </w:r>
          </w:p>
          <w:p w:rsidR="00D53980" w:rsidRPr="00B24699" w:rsidRDefault="00D53980" w:rsidP="00854359">
            <w:pPr>
              <w:autoSpaceDE w:val="0"/>
              <w:autoSpaceDN w:val="0"/>
              <w:adjustRightInd w:val="0"/>
              <w:spacing w:line="276" w:lineRule="auto"/>
              <w:ind w:left="708"/>
              <w:jc w:val="both"/>
              <w:rPr>
                <w:rFonts w:asciiTheme="minorHAnsi" w:hAnsiTheme="minorHAnsi"/>
                <w:lang w:val="it-IT"/>
              </w:rPr>
            </w:pPr>
            <w:r w:rsidRPr="00B24699">
              <w:rPr>
                <w:rFonts w:asciiTheme="minorHAnsi" w:hAnsiTheme="minorHAnsi"/>
                <w:lang w:val="it-IT"/>
              </w:rPr>
              <w:t>Tale certificazione</w:t>
            </w:r>
            <w:r>
              <w:rPr>
                <w:rFonts w:asciiTheme="minorHAnsi" w:hAnsiTheme="minorHAnsi"/>
                <w:lang w:val="it-IT"/>
              </w:rPr>
              <w:t xml:space="preserve"> di qualità,</w:t>
            </w:r>
            <w:r w:rsidRPr="00B24699">
              <w:rPr>
                <w:rFonts w:asciiTheme="minorHAnsi" w:hAnsiTheme="minorHAnsi"/>
                <w:b/>
                <w:lang w:val="it-IT"/>
              </w:rPr>
              <w:t xml:space="preserve"> </w:t>
            </w:r>
            <w:r w:rsidRPr="00B24699">
              <w:rPr>
                <w:rFonts w:asciiTheme="minorHAnsi" w:hAnsiTheme="minorHAnsi"/>
                <w:lang w:val="it-IT"/>
              </w:rPr>
              <w:t xml:space="preserve">basata sui livelli di partecipazione dei frequentanti, sulla qualità del personale docente, sulla varietà dell’offerta culturale e sulla trasparenza </w:t>
            </w:r>
            <w:r>
              <w:rPr>
                <w:rFonts w:asciiTheme="minorHAnsi" w:hAnsiTheme="minorHAnsi"/>
                <w:lang w:val="it-IT"/>
              </w:rPr>
              <w:t>delle procedure amministrative, potrebbe portare a</w:t>
            </w:r>
            <w:r w:rsidRPr="00B24699">
              <w:rPr>
                <w:rFonts w:asciiTheme="minorHAnsi" w:hAnsiTheme="minorHAnsi"/>
                <w:lang w:val="it-IT"/>
              </w:rPr>
              <w:t xml:space="preserve"> una certificazione delle</w:t>
            </w:r>
            <w:r>
              <w:rPr>
                <w:rFonts w:asciiTheme="minorHAnsi" w:hAnsiTheme="minorHAnsi"/>
                <w:lang w:val="it-IT"/>
              </w:rPr>
              <w:t xml:space="preserve"> Università P</w:t>
            </w:r>
            <w:r w:rsidRPr="00B24699">
              <w:rPr>
                <w:rFonts w:asciiTheme="minorHAnsi" w:hAnsiTheme="minorHAnsi"/>
                <w:lang w:val="it-IT"/>
              </w:rPr>
              <w:t>opolari più virtuose da parte delle Regioni (responsabili dell’offerta formativa sul territorio) (</w:t>
            </w:r>
            <w:proofErr w:type="spellStart"/>
            <w:r w:rsidRPr="00B24699">
              <w:rPr>
                <w:rFonts w:asciiTheme="minorHAnsi" w:hAnsiTheme="minorHAnsi"/>
                <w:i/>
                <w:lang w:val="it-IT"/>
              </w:rPr>
              <w:t>cfr</w:t>
            </w:r>
            <w:proofErr w:type="spellEnd"/>
            <w:r w:rsidRPr="00B24699">
              <w:rPr>
                <w:rFonts w:asciiTheme="minorHAnsi" w:hAnsiTheme="minorHAnsi"/>
                <w:i/>
                <w:lang w:val="it-IT"/>
              </w:rPr>
              <w:t>: Focus group Roma, 21 dicembre 2012</w:t>
            </w:r>
            <w:r w:rsidRPr="00B24699">
              <w:rPr>
                <w:rFonts w:asciiTheme="minorHAnsi" w:hAnsiTheme="minorHAnsi"/>
                <w:lang w:val="it-IT"/>
              </w:rPr>
              <w:t>).</w:t>
            </w:r>
          </w:p>
          <w:p w:rsidR="00D53980" w:rsidRPr="00B24699"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Pr>
                <w:rFonts w:asciiTheme="minorHAnsi" w:hAnsiTheme="minorHAnsi"/>
                <w:b/>
                <w:lang w:val="it-IT"/>
              </w:rPr>
              <w:lastRenderedPageBreak/>
              <w:t>Riconoscere la deducibilità fiscale delle spese di associazione e di partecipazione per chi frequenta i corsi promossi dalle Università popolari.</w:t>
            </w:r>
          </w:p>
          <w:p w:rsidR="00D53980" w:rsidRDefault="00D53980" w:rsidP="00854359">
            <w:pPr>
              <w:pStyle w:val="Paragrafoelenco"/>
              <w:autoSpaceDE w:val="0"/>
              <w:autoSpaceDN w:val="0"/>
              <w:adjustRightInd w:val="0"/>
              <w:spacing w:line="276" w:lineRule="auto"/>
              <w:jc w:val="both"/>
              <w:rPr>
                <w:rFonts w:asciiTheme="minorHAnsi" w:hAnsiTheme="minorHAnsi"/>
                <w:lang w:val="it-IT"/>
              </w:rPr>
            </w:pPr>
            <w:r>
              <w:rPr>
                <w:rFonts w:asciiTheme="minorHAnsi" w:hAnsiTheme="minorHAnsi"/>
                <w:lang w:val="it-IT"/>
              </w:rPr>
              <w:t>C</w:t>
            </w:r>
            <w:r w:rsidRPr="007E5434">
              <w:rPr>
                <w:rFonts w:asciiTheme="minorHAnsi" w:hAnsiTheme="minorHAnsi"/>
                <w:lang w:val="it-IT"/>
              </w:rPr>
              <w:t>ome succede in altri settori dell’istruzione e formazione continua e permanente</w:t>
            </w:r>
            <w:r>
              <w:rPr>
                <w:rFonts w:asciiTheme="minorHAnsi" w:hAnsiTheme="minorHAnsi"/>
                <w:lang w:val="it-IT"/>
              </w:rPr>
              <w:t>, questa condizione aumenterebbe l’”attrattività” della formazione permanente ed eviterebbe di porre una discriminazione negativa all’offerta non formale proposta dalle Università Popolari (</w:t>
            </w:r>
            <w:proofErr w:type="spellStart"/>
            <w:r w:rsidRPr="00775361">
              <w:rPr>
                <w:rFonts w:asciiTheme="minorHAnsi" w:hAnsiTheme="minorHAnsi"/>
                <w:i/>
                <w:lang w:val="it-IT"/>
              </w:rPr>
              <w:t>cfr</w:t>
            </w:r>
            <w:proofErr w:type="spellEnd"/>
            <w:r w:rsidRPr="00775361">
              <w:rPr>
                <w:rFonts w:asciiTheme="minorHAnsi" w:hAnsiTheme="minorHAnsi"/>
                <w:i/>
                <w:lang w:val="it-IT"/>
              </w:rPr>
              <w:t>: Focus group Roma, 21 dicembre 2012</w:t>
            </w:r>
            <w:r>
              <w:rPr>
                <w:rFonts w:asciiTheme="minorHAnsi" w:hAnsiTheme="minorHAnsi"/>
                <w:lang w:val="it-IT"/>
              </w:rPr>
              <w:t>).</w:t>
            </w:r>
          </w:p>
          <w:p w:rsidR="00D53980" w:rsidRPr="00B24699"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sidRPr="00A01449">
              <w:rPr>
                <w:rFonts w:asciiTheme="minorHAnsi" w:hAnsiTheme="minorHAnsi"/>
                <w:b/>
                <w:lang w:val="it-IT"/>
              </w:rPr>
              <w:t xml:space="preserve">Rafforzare su tutto </w:t>
            </w:r>
            <w:r>
              <w:rPr>
                <w:rFonts w:asciiTheme="minorHAnsi" w:hAnsiTheme="minorHAnsi"/>
                <w:b/>
                <w:lang w:val="it-IT"/>
              </w:rPr>
              <w:t>il territorio l’utilizzo delle U</w:t>
            </w:r>
            <w:r w:rsidRPr="00A01449">
              <w:rPr>
                <w:rFonts w:asciiTheme="minorHAnsi" w:hAnsiTheme="minorHAnsi"/>
                <w:b/>
                <w:lang w:val="it-IT"/>
              </w:rPr>
              <w:t xml:space="preserve">niversità </w:t>
            </w:r>
            <w:r>
              <w:rPr>
                <w:rFonts w:asciiTheme="minorHAnsi" w:hAnsiTheme="minorHAnsi"/>
                <w:b/>
                <w:lang w:val="it-IT"/>
              </w:rPr>
              <w:t>P</w:t>
            </w:r>
            <w:r w:rsidRPr="00A01449">
              <w:rPr>
                <w:rFonts w:asciiTheme="minorHAnsi" w:hAnsiTheme="minorHAnsi"/>
                <w:b/>
                <w:lang w:val="it-IT"/>
              </w:rPr>
              <w:t>opolari per la formazione di insegnanti di italiano seconda lingua (L2) e per l’offerta di corsi di italiano per stranieri</w:t>
            </w:r>
            <w:r>
              <w:rPr>
                <w:rFonts w:asciiTheme="minorHAnsi" w:hAnsiTheme="minorHAnsi"/>
                <w:b/>
                <w:lang w:val="it-IT"/>
              </w:rPr>
              <w:t>.</w:t>
            </w:r>
          </w:p>
          <w:p w:rsidR="00D53980" w:rsidRPr="00B24699" w:rsidRDefault="00D53980" w:rsidP="00854359">
            <w:pPr>
              <w:autoSpaceDE w:val="0"/>
              <w:autoSpaceDN w:val="0"/>
              <w:adjustRightInd w:val="0"/>
              <w:spacing w:line="276" w:lineRule="auto"/>
              <w:ind w:left="708"/>
              <w:jc w:val="both"/>
              <w:rPr>
                <w:rFonts w:asciiTheme="minorHAnsi" w:hAnsiTheme="minorHAnsi"/>
                <w:lang w:val="it-IT"/>
              </w:rPr>
            </w:pPr>
            <w:r>
              <w:rPr>
                <w:rFonts w:asciiTheme="minorHAnsi" w:hAnsiTheme="minorHAnsi"/>
                <w:lang w:val="it-IT"/>
              </w:rPr>
              <w:t xml:space="preserve">Le Università Popolari, infatti, hanno un ruolo importante </w:t>
            </w:r>
            <w:r w:rsidRPr="00B24699">
              <w:rPr>
                <w:rFonts w:asciiTheme="minorHAnsi" w:hAnsiTheme="minorHAnsi"/>
                <w:lang w:val="it-IT"/>
              </w:rPr>
              <w:t xml:space="preserve">per l’attestazione del livello A1 e A2 </w:t>
            </w:r>
            <w:r>
              <w:rPr>
                <w:rFonts w:asciiTheme="minorHAnsi" w:hAnsiTheme="minorHAnsi"/>
                <w:lang w:val="it-IT"/>
              </w:rPr>
              <w:t xml:space="preserve"> (necessario all’</w:t>
            </w:r>
            <w:r w:rsidRPr="00B24699">
              <w:rPr>
                <w:rFonts w:asciiTheme="minorHAnsi" w:hAnsiTheme="minorHAnsi"/>
                <w:lang w:val="it-IT"/>
              </w:rPr>
              <w:t>acquisizione del permesso di soggiorno pe</w:t>
            </w:r>
            <w:r>
              <w:rPr>
                <w:rFonts w:asciiTheme="minorHAnsi" w:hAnsiTheme="minorHAnsi"/>
                <w:lang w:val="it-IT"/>
              </w:rPr>
              <w:t>r soggiornanti di lungo periodo) e per la formazione degli insegnanti di Italiano per stranieri. Ad</w:t>
            </w:r>
            <w:r w:rsidRPr="00B24699">
              <w:rPr>
                <w:rFonts w:asciiTheme="minorHAnsi" w:hAnsiTheme="minorHAnsi"/>
                <w:lang w:val="it-IT"/>
              </w:rPr>
              <w:t xml:space="preserve"> esempio</w:t>
            </w:r>
            <w:r>
              <w:rPr>
                <w:rFonts w:asciiTheme="minorHAnsi" w:hAnsiTheme="minorHAnsi"/>
                <w:lang w:val="it-IT"/>
              </w:rPr>
              <w:t>,</w:t>
            </w:r>
            <w:r w:rsidRPr="00B24699">
              <w:rPr>
                <w:rFonts w:asciiTheme="minorHAnsi" w:hAnsiTheme="minorHAnsi"/>
                <w:lang w:val="it-IT"/>
              </w:rPr>
              <w:t xml:space="preserve"> l’Università popolare di Roma -UNIEDA</w:t>
            </w:r>
            <w:r>
              <w:rPr>
                <w:rFonts w:asciiTheme="minorHAnsi" w:hAnsiTheme="minorHAnsi"/>
                <w:lang w:val="it-IT"/>
              </w:rPr>
              <w:t xml:space="preserve"> è diventata</w:t>
            </w:r>
            <w:r w:rsidRPr="00B24699">
              <w:rPr>
                <w:rFonts w:asciiTheme="minorHAnsi" w:hAnsiTheme="minorHAnsi"/>
                <w:lang w:val="it-IT"/>
              </w:rPr>
              <w:t xml:space="preserve"> sede </w:t>
            </w:r>
            <w:r>
              <w:rPr>
                <w:rFonts w:asciiTheme="minorHAnsi" w:hAnsiTheme="minorHAnsi"/>
                <w:lang w:val="it-IT"/>
              </w:rPr>
              <w:t xml:space="preserve">di formazione e di esame </w:t>
            </w:r>
            <w:proofErr w:type="spellStart"/>
            <w:r>
              <w:rPr>
                <w:rFonts w:asciiTheme="minorHAnsi" w:hAnsiTheme="minorHAnsi"/>
                <w:lang w:val="it-IT"/>
              </w:rPr>
              <w:t>Ditals</w:t>
            </w:r>
            <w:proofErr w:type="spellEnd"/>
            <w:r w:rsidRPr="00B24699">
              <w:rPr>
                <w:rFonts w:asciiTheme="minorHAnsi" w:hAnsiTheme="minorHAnsi"/>
                <w:lang w:val="it-IT"/>
              </w:rPr>
              <w:t xml:space="preserve"> per l’acquisizione della Certificazione di Competenza in Didattica dell’Italiano a Stranieri, certificazione che </w:t>
            </w:r>
            <w:r>
              <w:rPr>
                <w:rFonts w:asciiTheme="minorHAnsi" w:hAnsiTheme="minorHAnsi"/>
                <w:lang w:val="it-IT"/>
              </w:rPr>
              <w:t>attesta</w:t>
            </w:r>
            <w:r w:rsidRPr="00B24699">
              <w:rPr>
                <w:rFonts w:asciiTheme="minorHAnsi" w:hAnsiTheme="minorHAnsi"/>
                <w:lang w:val="it-IT"/>
              </w:rPr>
              <w:t xml:space="preserve"> il grado di competenza in didattica dell’Italiano agli stranieri ed è rilasciata dall’Università per Stranieri di Siena dopo un esame da sostenere presso l’Università Popolare di Roma. Tale certificazione può essere utilizzata in Italia e all’estero, nelle scuole di ogni ordine e grado, nelle Università, negli Istituti Italiani di Cultura ed in tutti gli Enti dove si insegna l’italiano L2. Questa buona</w:t>
            </w:r>
            <w:r>
              <w:rPr>
                <w:rFonts w:asciiTheme="minorHAnsi" w:hAnsiTheme="minorHAnsi"/>
                <w:lang w:val="it-IT"/>
              </w:rPr>
              <w:t xml:space="preserve"> pratica potrebbe essere estesa</w:t>
            </w:r>
            <w:r w:rsidRPr="00B24699">
              <w:rPr>
                <w:rFonts w:asciiTheme="minorHAnsi" w:hAnsiTheme="minorHAnsi"/>
                <w:lang w:val="it-IT"/>
              </w:rPr>
              <w:t xml:space="preserve"> ad altre sedi di Università popolari nel territorio nazionale (</w:t>
            </w:r>
            <w:proofErr w:type="spellStart"/>
            <w:r w:rsidRPr="00B24699">
              <w:rPr>
                <w:rFonts w:asciiTheme="minorHAnsi" w:hAnsiTheme="minorHAnsi"/>
                <w:i/>
                <w:lang w:val="it-IT"/>
              </w:rPr>
              <w:t>cfr</w:t>
            </w:r>
            <w:proofErr w:type="spellEnd"/>
            <w:r w:rsidRPr="00B24699">
              <w:rPr>
                <w:rFonts w:asciiTheme="minorHAnsi" w:hAnsiTheme="minorHAnsi"/>
                <w:i/>
                <w:lang w:val="it-IT"/>
              </w:rPr>
              <w:t>: Focus group Roma, 21 dicembre 2012</w:t>
            </w:r>
            <w:r w:rsidRPr="00B24699">
              <w:rPr>
                <w:rFonts w:asciiTheme="minorHAnsi" w:hAnsiTheme="minorHAnsi"/>
                <w:lang w:val="it-IT"/>
              </w:rPr>
              <w:t>).</w:t>
            </w:r>
          </w:p>
          <w:p w:rsidR="00D53980" w:rsidRPr="00B24699"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sidRPr="00553641">
              <w:rPr>
                <w:rFonts w:asciiTheme="minorHAnsi" w:hAnsiTheme="minorHAnsi"/>
                <w:b/>
                <w:lang w:val="it-IT"/>
              </w:rPr>
              <w:t xml:space="preserve">Rafforzare e aumentare la dotazione dei musei per la didattica museale </w:t>
            </w:r>
            <w:r>
              <w:rPr>
                <w:rFonts w:asciiTheme="minorHAnsi" w:hAnsiTheme="minorHAnsi"/>
                <w:b/>
                <w:lang w:val="it-IT"/>
              </w:rPr>
              <w:t>per</w:t>
            </w:r>
            <w:r w:rsidRPr="00553641">
              <w:rPr>
                <w:rFonts w:asciiTheme="minorHAnsi" w:hAnsiTheme="minorHAnsi"/>
                <w:b/>
                <w:lang w:val="it-IT"/>
              </w:rPr>
              <w:t xml:space="preserve"> rafforzare le competenze di </w:t>
            </w:r>
            <w:proofErr w:type="spellStart"/>
            <w:r w:rsidRPr="00553641">
              <w:rPr>
                <w:rFonts w:asciiTheme="minorHAnsi" w:hAnsiTheme="minorHAnsi"/>
                <w:b/>
                <w:i/>
                <w:lang w:val="it-IT"/>
              </w:rPr>
              <w:t>literacy</w:t>
            </w:r>
            <w:proofErr w:type="spellEnd"/>
            <w:r w:rsidRPr="00553641">
              <w:rPr>
                <w:rFonts w:asciiTheme="minorHAnsi" w:hAnsiTheme="minorHAnsi"/>
                <w:b/>
                <w:lang w:val="it-IT"/>
              </w:rPr>
              <w:t xml:space="preserve"> e </w:t>
            </w:r>
            <w:proofErr w:type="spellStart"/>
            <w:r w:rsidRPr="00553641">
              <w:rPr>
                <w:rFonts w:asciiTheme="minorHAnsi" w:hAnsiTheme="minorHAnsi"/>
                <w:b/>
                <w:i/>
                <w:lang w:val="it-IT"/>
              </w:rPr>
              <w:t>numeracy</w:t>
            </w:r>
            <w:proofErr w:type="spellEnd"/>
            <w:r w:rsidRPr="00553641">
              <w:rPr>
                <w:rFonts w:asciiTheme="minorHAnsi" w:hAnsiTheme="minorHAnsi"/>
                <w:b/>
                <w:i/>
                <w:lang w:val="it-IT"/>
              </w:rPr>
              <w:t xml:space="preserve"> e </w:t>
            </w:r>
            <w:proofErr w:type="spellStart"/>
            <w:r w:rsidRPr="00553641">
              <w:rPr>
                <w:rFonts w:asciiTheme="minorHAnsi" w:hAnsiTheme="minorHAnsi"/>
                <w:b/>
                <w:i/>
                <w:lang w:val="it-IT"/>
              </w:rPr>
              <w:t>digital</w:t>
            </w:r>
            <w:proofErr w:type="spellEnd"/>
            <w:r w:rsidRPr="00553641">
              <w:rPr>
                <w:rFonts w:asciiTheme="minorHAnsi" w:hAnsiTheme="minorHAnsi"/>
                <w:b/>
                <w:i/>
                <w:lang w:val="it-IT"/>
              </w:rPr>
              <w:t xml:space="preserve"> skills</w:t>
            </w:r>
            <w:r w:rsidRPr="00553641">
              <w:rPr>
                <w:rFonts w:asciiTheme="minorHAnsi" w:hAnsiTheme="minorHAnsi"/>
                <w:b/>
                <w:lang w:val="it-IT"/>
              </w:rPr>
              <w:t xml:space="preserve"> nella popolazione adulta e</w:t>
            </w:r>
            <w:r>
              <w:rPr>
                <w:rFonts w:asciiTheme="minorHAnsi" w:hAnsiTheme="minorHAnsi"/>
                <w:b/>
                <w:lang w:val="it-IT"/>
              </w:rPr>
              <w:t xml:space="preserve"> nell’apprendimento in famiglia.</w:t>
            </w:r>
          </w:p>
          <w:p w:rsidR="00D53980" w:rsidRPr="00B24699" w:rsidRDefault="00D53980" w:rsidP="00854359">
            <w:pPr>
              <w:autoSpaceDE w:val="0"/>
              <w:autoSpaceDN w:val="0"/>
              <w:adjustRightInd w:val="0"/>
              <w:spacing w:line="276" w:lineRule="auto"/>
              <w:ind w:left="708"/>
              <w:jc w:val="both"/>
              <w:rPr>
                <w:rFonts w:asciiTheme="minorHAnsi" w:hAnsiTheme="minorHAnsi"/>
                <w:lang w:val="it-IT"/>
              </w:rPr>
            </w:pPr>
            <w:r w:rsidRPr="00986B81">
              <w:rPr>
                <w:rFonts w:asciiTheme="minorHAnsi" w:hAnsiTheme="minorHAnsi"/>
                <w:lang w:val="it-IT"/>
              </w:rPr>
              <w:t>Sebbene sia oramai</w:t>
            </w:r>
            <w:r w:rsidRPr="00B24699">
              <w:rPr>
                <w:rFonts w:asciiTheme="minorHAnsi" w:hAnsiTheme="minorHAnsi"/>
                <w:lang w:val="it-IT"/>
              </w:rPr>
              <w:t xml:space="preserve"> acquisito negli studi nazionali (Emma Nardi (a cura di), </w:t>
            </w:r>
            <w:r w:rsidRPr="00B24699">
              <w:rPr>
                <w:rFonts w:asciiTheme="minorHAnsi" w:hAnsiTheme="minorHAnsi"/>
                <w:i/>
                <w:lang w:val="it-IT"/>
              </w:rPr>
              <w:t>Musei e pubblico. Un rapporto educativo</w:t>
            </w:r>
            <w:r w:rsidRPr="00B24699">
              <w:rPr>
                <w:rFonts w:asciiTheme="minorHAnsi" w:hAnsiTheme="minorHAnsi"/>
                <w:lang w:val="it-IT"/>
              </w:rPr>
              <w:t>, 2004) che l’apprendimento informale svolto nei musei da individui e famiglie possa avere un rilevante impatto sull’incremento delle competenze di base, tuttavia sono meno diffuse le esperienze pratiche</w:t>
            </w:r>
            <w:r>
              <w:rPr>
                <w:rFonts w:asciiTheme="minorHAnsi" w:hAnsiTheme="minorHAnsi"/>
                <w:lang w:val="it-IT"/>
              </w:rPr>
              <w:t>. N</w:t>
            </w:r>
            <w:r w:rsidRPr="00B24699">
              <w:rPr>
                <w:rFonts w:asciiTheme="minorHAnsi" w:hAnsiTheme="minorHAnsi"/>
                <w:lang w:val="it-IT"/>
              </w:rPr>
              <w:t>e esistono comunque di eccellenti, che andrebbero rafforzate, repertoriate e diffuse in contesti analoghi: ad esempio, nel Museo Internazionale della Ceramica – MIC di Faenza (</w:t>
            </w:r>
            <w:proofErr w:type="spellStart"/>
            <w:r w:rsidRPr="00B24699">
              <w:rPr>
                <w:rFonts w:asciiTheme="minorHAnsi" w:hAnsiTheme="minorHAnsi"/>
                <w:i/>
                <w:lang w:val="it-IT"/>
              </w:rPr>
              <w:t>cfr</w:t>
            </w:r>
            <w:proofErr w:type="spellEnd"/>
            <w:r w:rsidRPr="00B24699">
              <w:rPr>
                <w:rFonts w:asciiTheme="minorHAnsi" w:hAnsiTheme="minorHAnsi"/>
                <w:i/>
                <w:lang w:val="it-IT"/>
              </w:rPr>
              <w:t>:</w:t>
            </w:r>
            <w:r w:rsidRPr="00B24699">
              <w:rPr>
                <w:rFonts w:asciiTheme="minorHAnsi" w:hAnsiTheme="minorHAnsi"/>
                <w:lang w:val="it-IT"/>
              </w:rPr>
              <w:t xml:space="preserve"> </w:t>
            </w:r>
            <w:r w:rsidRPr="00B24699">
              <w:rPr>
                <w:rFonts w:asciiTheme="minorHAnsi" w:hAnsiTheme="minorHAnsi"/>
                <w:i/>
                <w:lang w:val="it-IT"/>
              </w:rPr>
              <w:t>Focus Group, Bologna, 28 giugno 2013</w:t>
            </w:r>
            <w:r w:rsidRPr="00B24699">
              <w:rPr>
                <w:rFonts w:asciiTheme="minorHAnsi" w:hAnsiTheme="minorHAnsi"/>
                <w:lang w:val="it-IT"/>
              </w:rPr>
              <w:t xml:space="preserve">) vengono attivati laboratori per famiglie che, a partire da modalità  operativo/concettuali ispirate all’approccio di Bruno Munari, sviluppano conoscenze di </w:t>
            </w:r>
            <w:proofErr w:type="spellStart"/>
            <w:r w:rsidRPr="00B24699">
              <w:rPr>
                <w:rFonts w:asciiTheme="minorHAnsi" w:hAnsiTheme="minorHAnsi"/>
                <w:i/>
                <w:lang w:val="it-IT"/>
              </w:rPr>
              <w:t>numeracy</w:t>
            </w:r>
            <w:proofErr w:type="spellEnd"/>
            <w:r w:rsidRPr="00B24699">
              <w:rPr>
                <w:rFonts w:asciiTheme="minorHAnsi" w:hAnsiTheme="minorHAnsi"/>
                <w:lang w:val="it-IT"/>
              </w:rPr>
              <w:t xml:space="preserve">, approfondendo concetti di spazio, forma, superficie, area, volume. </w:t>
            </w:r>
            <w:r>
              <w:rPr>
                <w:rFonts w:asciiTheme="minorHAnsi" w:hAnsiTheme="minorHAnsi"/>
                <w:lang w:val="it-IT"/>
              </w:rPr>
              <w:t>Tr</w:t>
            </w:r>
            <w:r w:rsidRPr="00B24699">
              <w:rPr>
                <w:rFonts w:asciiTheme="minorHAnsi" w:hAnsiTheme="minorHAnsi"/>
                <w:lang w:val="it-IT"/>
              </w:rPr>
              <w:t xml:space="preserve">a </w:t>
            </w:r>
            <w:r>
              <w:rPr>
                <w:rFonts w:asciiTheme="minorHAnsi" w:hAnsiTheme="minorHAnsi"/>
                <w:lang w:val="it-IT"/>
              </w:rPr>
              <w:t>le a</w:t>
            </w:r>
            <w:r w:rsidRPr="00B24699">
              <w:rPr>
                <w:rFonts w:asciiTheme="minorHAnsi" w:hAnsiTheme="minorHAnsi"/>
                <w:lang w:val="it-IT"/>
              </w:rPr>
              <w:t>ltre pratiche sviluppate in Europa</w:t>
            </w:r>
            <w:r>
              <w:rPr>
                <w:rFonts w:asciiTheme="minorHAnsi" w:hAnsiTheme="minorHAnsi"/>
                <w:lang w:val="it-IT"/>
              </w:rPr>
              <w:t xml:space="preserve"> si segnala,</w:t>
            </w:r>
            <w:r w:rsidRPr="00B24699">
              <w:rPr>
                <w:rFonts w:asciiTheme="minorHAnsi" w:hAnsiTheme="minorHAnsi"/>
                <w:lang w:val="it-IT"/>
              </w:rPr>
              <w:t xml:space="preserve"> nel Regno </w:t>
            </w:r>
            <w:r w:rsidRPr="00B24699">
              <w:rPr>
                <w:rFonts w:asciiTheme="minorHAnsi" w:hAnsiTheme="minorHAnsi"/>
                <w:lang w:val="it-IT"/>
              </w:rPr>
              <w:lastRenderedPageBreak/>
              <w:t xml:space="preserve">Unito, NIACE </w:t>
            </w:r>
            <w:r>
              <w:rPr>
                <w:rFonts w:asciiTheme="minorHAnsi" w:hAnsiTheme="minorHAnsi"/>
                <w:lang w:val="it-IT"/>
              </w:rPr>
              <w:t xml:space="preserve">che </w:t>
            </w:r>
            <w:r w:rsidRPr="00B24699">
              <w:rPr>
                <w:rFonts w:asciiTheme="minorHAnsi" w:hAnsiTheme="minorHAnsi"/>
                <w:lang w:val="it-IT"/>
              </w:rPr>
              <w:t xml:space="preserve">ha </w:t>
            </w:r>
            <w:r>
              <w:rPr>
                <w:rFonts w:asciiTheme="minorHAnsi" w:hAnsiTheme="minorHAnsi"/>
                <w:lang w:val="it-IT"/>
              </w:rPr>
              <w:t>recensito e approfondito diversi</w:t>
            </w:r>
            <w:r w:rsidRPr="00B24699">
              <w:rPr>
                <w:rFonts w:asciiTheme="minorHAnsi" w:hAnsiTheme="minorHAnsi"/>
                <w:lang w:val="it-IT"/>
              </w:rPr>
              <w:t xml:space="preserve"> casi di didattica museale per lo sviluppo delle competenze numeriche e letterarie in un pubblico adulto con basse competenze di base (NIACE, </w:t>
            </w:r>
            <w:r w:rsidRPr="00B24699">
              <w:rPr>
                <w:rFonts w:asciiTheme="minorHAnsi" w:eastAsiaTheme="minorHAnsi" w:hAnsiTheme="minorHAnsi" w:cs="Cambria"/>
                <w:i/>
                <w:color w:val="000000"/>
                <w:lang w:val="it-IT"/>
              </w:rPr>
              <w:t xml:space="preserve">Adult </w:t>
            </w:r>
            <w:proofErr w:type="spellStart"/>
            <w:r w:rsidRPr="00B24699">
              <w:rPr>
                <w:rFonts w:asciiTheme="minorHAnsi" w:eastAsiaTheme="minorHAnsi" w:hAnsiTheme="minorHAnsi" w:cs="Cambria"/>
                <w:i/>
                <w:color w:val="000000"/>
                <w:lang w:val="it-IT"/>
              </w:rPr>
              <w:t>Numeracy</w:t>
            </w:r>
            <w:proofErr w:type="spellEnd"/>
            <w:r w:rsidRPr="00B24699">
              <w:rPr>
                <w:rFonts w:asciiTheme="minorHAnsi" w:eastAsiaTheme="minorHAnsi" w:hAnsiTheme="minorHAnsi" w:cs="Cambria"/>
                <w:i/>
                <w:color w:val="000000"/>
                <w:lang w:val="it-IT"/>
              </w:rPr>
              <w:t xml:space="preserve"> &amp; </w:t>
            </w:r>
            <w:proofErr w:type="spellStart"/>
            <w:r w:rsidRPr="00B24699">
              <w:rPr>
                <w:rFonts w:asciiTheme="minorHAnsi" w:eastAsiaTheme="minorHAnsi" w:hAnsiTheme="minorHAnsi" w:cs="Cambria"/>
                <w:i/>
                <w:color w:val="000000"/>
                <w:lang w:val="it-IT"/>
              </w:rPr>
              <w:t>Museums</w:t>
            </w:r>
            <w:proofErr w:type="spellEnd"/>
            <w:r w:rsidRPr="00B24699">
              <w:rPr>
                <w:rFonts w:asciiTheme="minorHAnsi" w:eastAsiaTheme="minorHAnsi" w:hAnsiTheme="minorHAnsi" w:cs="Cambria"/>
                <w:i/>
                <w:color w:val="000000"/>
                <w:lang w:val="it-IT"/>
              </w:rPr>
              <w:t xml:space="preserve"> and Archives</w:t>
            </w:r>
            <w:r w:rsidRPr="00B24699">
              <w:rPr>
                <w:rFonts w:asciiTheme="minorHAnsi" w:hAnsiTheme="minorHAnsi"/>
                <w:lang w:val="it-IT"/>
              </w:rPr>
              <w:t>, 2009).</w:t>
            </w:r>
          </w:p>
          <w:p w:rsidR="00D53980" w:rsidRPr="003567B9" w:rsidRDefault="00D53980" w:rsidP="002A5568">
            <w:pPr>
              <w:pStyle w:val="Paragrafoelenco"/>
              <w:numPr>
                <w:ilvl w:val="0"/>
                <w:numId w:val="13"/>
              </w:numPr>
              <w:autoSpaceDE w:val="0"/>
              <w:autoSpaceDN w:val="0"/>
              <w:adjustRightInd w:val="0"/>
              <w:spacing w:line="276" w:lineRule="auto"/>
              <w:jc w:val="both"/>
              <w:rPr>
                <w:rFonts w:asciiTheme="minorHAnsi" w:hAnsiTheme="minorHAnsi"/>
                <w:lang w:val="it-IT"/>
              </w:rPr>
            </w:pPr>
            <w:r>
              <w:rPr>
                <w:rFonts w:asciiTheme="minorHAnsi" w:hAnsiTheme="minorHAnsi"/>
                <w:b/>
                <w:lang w:val="it-IT"/>
              </w:rPr>
              <w:t>Prevedere</w:t>
            </w:r>
            <w:r w:rsidRPr="00C12851">
              <w:rPr>
                <w:rFonts w:asciiTheme="minorHAnsi" w:hAnsiTheme="minorHAnsi"/>
                <w:b/>
                <w:lang w:val="it-IT"/>
              </w:rPr>
              <w:t xml:space="preserve"> un’offerta di italiano</w:t>
            </w:r>
            <w:r>
              <w:rPr>
                <w:rFonts w:asciiTheme="minorHAnsi" w:hAnsiTheme="minorHAnsi"/>
                <w:b/>
                <w:lang w:val="it-IT"/>
              </w:rPr>
              <w:t xml:space="preserve"> seconda lingua</w:t>
            </w:r>
            <w:r w:rsidRPr="00C12851">
              <w:rPr>
                <w:rFonts w:asciiTheme="minorHAnsi" w:hAnsiTheme="minorHAnsi"/>
                <w:b/>
                <w:lang w:val="it-IT"/>
              </w:rPr>
              <w:t xml:space="preserve"> per il lavoro e non limitarsi </w:t>
            </w:r>
            <w:r>
              <w:rPr>
                <w:rFonts w:asciiTheme="minorHAnsi" w:hAnsiTheme="minorHAnsi"/>
                <w:b/>
                <w:lang w:val="it-IT"/>
              </w:rPr>
              <w:t>a</w:t>
            </w:r>
            <w:r w:rsidRPr="00C12851">
              <w:rPr>
                <w:rFonts w:asciiTheme="minorHAnsi" w:hAnsiTheme="minorHAnsi"/>
                <w:b/>
                <w:lang w:val="it-IT"/>
              </w:rPr>
              <w:t xml:space="preserve"> un’offerta di formazione linguistica di base. </w:t>
            </w:r>
          </w:p>
          <w:p w:rsidR="00D53980" w:rsidRPr="00C12851" w:rsidRDefault="00D53980" w:rsidP="00854359">
            <w:pPr>
              <w:pStyle w:val="Paragrafoelenco"/>
              <w:autoSpaceDE w:val="0"/>
              <w:autoSpaceDN w:val="0"/>
              <w:adjustRightInd w:val="0"/>
              <w:spacing w:line="276" w:lineRule="auto"/>
              <w:jc w:val="both"/>
              <w:rPr>
                <w:rFonts w:asciiTheme="minorHAnsi" w:hAnsiTheme="minorHAnsi"/>
                <w:lang w:val="it-IT"/>
              </w:rPr>
            </w:pPr>
            <w:r w:rsidRPr="00C12851">
              <w:rPr>
                <w:rFonts w:asciiTheme="minorHAnsi" w:hAnsiTheme="minorHAnsi"/>
                <w:lang w:val="it-IT"/>
              </w:rPr>
              <w:t xml:space="preserve">Risulta necessario in un </w:t>
            </w:r>
            <w:r>
              <w:rPr>
                <w:rFonts w:asciiTheme="minorHAnsi" w:hAnsiTheme="minorHAnsi"/>
                <w:lang w:val="it-IT"/>
              </w:rPr>
              <w:t>Paese</w:t>
            </w:r>
            <w:r w:rsidRPr="00C12851">
              <w:rPr>
                <w:rFonts w:asciiTheme="minorHAnsi" w:hAnsiTheme="minorHAnsi"/>
                <w:lang w:val="it-IT"/>
              </w:rPr>
              <w:t xml:space="preserve"> maturo dal punto di vista dell’immigrazi</w:t>
            </w:r>
            <w:r>
              <w:rPr>
                <w:rFonts w:asciiTheme="minorHAnsi" w:hAnsiTheme="minorHAnsi"/>
                <w:lang w:val="it-IT"/>
              </w:rPr>
              <w:t xml:space="preserve">one (4,5 milioni di immigrati </w:t>
            </w:r>
            <w:r w:rsidRPr="00C12851">
              <w:rPr>
                <w:rFonts w:asciiTheme="minorHAnsi" w:hAnsiTheme="minorHAnsi"/>
                <w:lang w:val="it-IT"/>
              </w:rPr>
              <w:t xml:space="preserve">censiti nel 2011, ovvero il 7,5% della popolazione) prevedere un’offerta di formazione dell’italiano per stranieri maggiormente </w:t>
            </w:r>
            <w:r>
              <w:rPr>
                <w:rFonts w:asciiTheme="minorHAnsi" w:hAnsiTheme="minorHAnsi"/>
                <w:lang w:val="it-IT"/>
              </w:rPr>
              <w:t>avanzato</w:t>
            </w:r>
            <w:r w:rsidRPr="00C12851">
              <w:rPr>
                <w:rFonts w:asciiTheme="minorHAnsi" w:hAnsiTheme="minorHAnsi"/>
                <w:lang w:val="it-IT"/>
              </w:rPr>
              <w:t xml:space="preserve"> e in particolare per il lavoro, anche per evidenti motivi di sicurezza e salute nei posti di lavoro (</w:t>
            </w:r>
            <w:proofErr w:type="spellStart"/>
            <w:r w:rsidRPr="00C12851">
              <w:rPr>
                <w:rFonts w:asciiTheme="minorHAnsi" w:hAnsiTheme="minorHAnsi"/>
                <w:i/>
                <w:lang w:val="it-IT"/>
              </w:rPr>
              <w:t>cfr</w:t>
            </w:r>
            <w:proofErr w:type="spellEnd"/>
            <w:r w:rsidRPr="00C12851">
              <w:rPr>
                <w:rFonts w:asciiTheme="minorHAnsi" w:hAnsiTheme="minorHAnsi"/>
                <w:i/>
                <w:lang w:val="it-IT"/>
              </w:rPr>
              <w:t xml:space="preserve">: </w:t>
            </w:r>
            <w:proofErr w:type="spellStart"/>
            <w:r>
              <w:rPr>
                <w:rFonts w:asciiTheme="minorHAnsi" w:hAnsiTheme="minorHAnsi"/>
                <w:i/>
                <w:lang w:val="it-IT"/>
              </w:rPr>
              <w:t>Focis</w:t>
            </w:r>
            <w:proofErr w:type="spellEnd"/>
            <w:r>
              <w:rPr>
                <w:rFonts w:asciiTheme="minorHAnsi" w:hAnsiTheme="minorHAnsi"/>
                <w:i/>
                <w:lang w:val="it-IT"/>
              </w:rPr>
              <w:t xml:space="preserve"> Group </w:t>
            </w:r>
            <w:r w:rsidRPr="00C12851">
              <w:rPr>
                <w:rFonts w:asciiTheme="minorHAnsi" w:hAnsiTheme="minorHAnsi"/>
                <w:i/>
                <w:lang w:val="it-IT"/>
              </w:rPr>
              <w:t>Foligno 14 febbraio 2014</w:t>
            </w:r>
            <w:r w:rsidRPr="00C12851">
              <w:rPr>
                <w:rFonts w:asciiTheme="minorHAnsi" w:hAnsiTheme="minorHAnsi"/>
                <w:lang w:val="it-IT"/>
              </w:rPr>
              <w:t>). Tali corsi per gli stranieri lavoratori in azienda potrebbero essere in parte finanziati con l’utilizzo dei fondi interprofessionali, o con l’utilizzo dei fondi per la formazione profession</w:t>
            </w:r>
            <w:r>
              <w:rPr>
                <w:rFonts w:asciiTheme="minorHAnsi" w:hAnsiTheme="minorHAnsi"/>
                <w:lang w:val="it-IT"/>
              </w:rPr>
              <w:t>ale a titolarità delle R</w:t>
            </w:r>
            <w:r w:rsidRPr="00C12851">
              <w:rPr>
                <w:rFonts w:asciiTheme="minorHAnsi" w:hAnsiTheme="minorHAnsi"/>
                <w:lang w:val="it-IT"/>
              </w:rPr>
              <w:t xml:space="preserve">egioni per coloro che sono in cerca di </w:t>
            </w:r>
            <w:proofErr w:type="spellStart"/>
            <w:r w:rsidRPr="00C12851">
              <w:rPr>
                <w:rFonts w:asciiTheme="minorHAnsi" w:hAnsiTheme="minorHAnsi"/>
                <w:lang w:val="it-IT"/>
              </w:rPr>
              <w:t>lavoro.</w:t>
            </w:r>
            <w:r>
              <w:rPr>
                <w:rFonts w:asciiTheme="minorHAnsi" w:hAnsiTheme="minorHAnsi"/>
                <w:lang w:val="it-IT"/>
              </w:rPr>
              <w:t>È</w:t>
            </w:r>
            <w:proofErr w:type="spellEnd"/>
            <w:r>
              <w:rPr>
                <w:rFonts w:asciiTheme="minorHAnsi" w:hAnsiTheme="minorHAnsi"/>
                <w:lang w:val="it-IT"/>
              </w:rPr>
              <w:t xml:space="preserve"> dimostrato, </w:t>
            </w:r>
            <w:r w:rsidRPr="00C12851">
              <w:rPr>
                <w:rFonts w:asciiTheme="minorHAnsi" w:hAnsiTheme="minorHAnsi"/>
                <w:lang w:val="it-IT"/>
              </w:rPr>
              <w:t xml:space="preserve">infatti, che l’acquisizione della lingua per il lavoro del </w:t>
            </w:r>
            <w:r>
              <w:rPr>
                <w:rFonts w:asciiTheme="minorHAnsi" w:hAnsiTheme="minorHAnsi"/>
                <w:lang w:val="it-IT"/>
              </w:rPr>
              <w:t>Paese</w:t>
            </w:r>
            <w:r w:rsidRPr="00C12851">
              <w:rPr>
                <w:rFonts w:asciiTheme="minorHAnsi" w:hAnsiTheme="minorHAnsi"/>
                <w:lang w:val="it-IT"/>
              </w:rPr>
              <w:t xml:space="preserve"> ospitante a un livello di padronanza sufficiente p</w:t>
            </w:r>
            <w:r>
              <w:rPr>
                <w:rFonts w:asciiTheme="minorHAnsi" w:hAnsiTheme="minorHAnsi"/>
                <w:lang w:val="it-IT"/>
              </w:rPr>
              <w:t>ermette di aumentare la competenza</w:t>
            </w:r>
            <w:r w:rsidRPr="00C12851">
              <w:rPr>
                <w:rFonts w:asciiTheme="minorHAnsi" w:hAnsiTheme="minorHAnsi"/>
                <w:lang w:val="it-IT"/>
              </w:rPr>
              <w:t xml:space="preserve"> sul lavoro e ridurre la frequenza di incidenti (</w:t>
            </w:r>
            <w:proofErr w:type="spellStart"/>
            <w:r w:rsidRPr="00C12851">
              <w:rPr>
                <w:rFonts w:asciiTheme="minorHAnsi" w:hAnsiTheme="minorHAnsi"/>
                <w:lang w:val="it-IT"/>
              </w:rPr>
              <w:t>Council</w:t>
            </w:r>
            <w:proofErr w:type="spellEnd"/>
            <w:r w:rsidRPr="00C12851">
              <w:rPr>
                <w:rFonts w:asciiTheme="minorHAnsi" w:hAnsiTheme="minorHAnsi"/>
                <w:lang w:val="it-IT"/>
              </w:rPr>
              <w:t xml:space="preserve"> of Europe, </w:t>
            </w:r>
            <w:proofErr w:type="spellStart"/>
            <w:r w:rsidRPr="00C12851">
              <w:rPr>
                <w:rFonts w:asciiTheme="minorHAnsi" w:hAnsiTheme="minorHAnsi"/>
                <w:i/>
                <w:lang w:val="it-IT"/>
              </w:rPr>
              <w:t>Linguistic</w:t>
            </w:r>
            <w:proofErr w:type="spellEnd"/>
            <w:r w:rsidRPr="00C12851">
              <w:rPr>
                <w:rFonts w:asciiTheme="minorHAnsi" w:hAnsiTheme="minorHAnsi"/>
                <w:i/>
                <w:lang w:val="it-IT"/>
              </w:rPr>
              <w:t xml:space="preserve"> </w:t>
            </w:r>
            <w:proofErr w:type="spellStart"/>
            <w:r w:rsidRPr="00C12851">
              <w:rPr>
                <w:rFonts w:asciiTheme="minorHAnsi" w:hAnsiTheme="minorHAnsi"/>
                <w:i/>
                <w:lang w:val="it-IT"/>
              </w:rPr>
              <w:t>integration</w:t>
            </w:r>
            <w:proofErr w:type="spellEnd"/>
            <w:r w:rsidRPr="00C12851">
              <w:rPr>
                <w:rFonts w:asciiTheme="minorHAnsi" w:hAnsiTheme="minorHAnsi"/>
                <w:i/>
                <w:lang w:val="it-IT"/>
              </w:rPr>
              <w:t xml:space="preserve"> of adult </w:t>
            </w:r>
            <w:proofErr w:type="spellStart"/>
            <w:r w:rsidRPr="00C12851">
              <w:rPr>
                <w:rFonts w:asciiTheme="minorHAnsi" w:hAnsiTheme="minorHAnsi"/>
                <w:i/>
                <w:lang w:val="it-IT"/>
              </w:rPr>
              <w:t>migrants</w:t>
            </w:r>
            <w:proofErr w:type="spellEnd"/>
            <w:r w:rsidRPr="00C12851">
              <w:rPr>
                <w:rFonts w:asciiTheme="minorHAnsi" w:hAnsiTheme="minorHAnsi"/>
                <w:i/>
                <w:lang w:val="it-IT"/>
              </w:rPr>
              <w:t xml:space="preserve">. Guide to policy </w:t>
            </w:r>
            <w:proofErr w:type="spellStart"/>
            <w:r w:rsidRPr="00C12851">
              <w:rPr>
                <w:rFonts w:asciiTheme="minorHAnsi" w:hAnsiTheme="minorHAnsi"/>
                <w:i/>
                <w:lang w:val="it-IT"/>
              </w:rPr>
              <w:t>development</w:t>
            </w:r>
            <w:proofErr w:type="spellEnd"/>
            <w:r w:rsidRPr="00C12851">
              <w:rPr>
                <w:rFonts w:asciiTheme="minorHAnsi" w:hAnsiTheme="minorHAnsi"/>
                <w:i/>
                <w:lang w:val="it-IT"/>
              </w:rPr>
              <w:t xml:space="preserve"> and </w:t>
            </w:r>
            <w:proofErr w:type="spellStart"/>
            <w:r w:rsidRPr="00C12851">
              <w:rPr>
                <w:rFonts w:asciiTheme="minorHAnsi" w:hAnsiTheme="minorHAnsi"/>
                <w:i/>
                <w:lang w:val="it-IT"/>
              </w:rPr>
              <w:t>implementation</w:t>
            </w:r>
            <w:proofErr w:type="spellEnd"/>
            <w:r w:rsidRPr="00C12851">
              <w:rPr>
                <w:rFonts w:asciiTheme="minorHAnsi" w:hAnsiTheme="minorHAnsi"/>
                <w:lang w:val="it-IT"/>
              </w:rPr>
              <w:t>, 2014).</w:t>
            </w:r>
          </w:p>
        </w:tc>
        <w:tc>
          <w:tcPr>
            <w:tcW w:w="912" w:type="pct"/>
          </w:tcPr>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Pr="009D064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r>
              <w:rPr>
                <w:rFonts w:asciiTheme="minorHAnsi" w:hAnsiTheme="minorHAnsi"/>
                <w:b/>
                <w:lang w:val="it-IT"/>
              </w:rPr>
              <w:t>Lo “statuto” dell’educatore/formatore in età adulta</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r>
              <w:rPr>
                <w:rFonts w:asciiTheme="minorHAnsi" w:hAnsiTheme="minorHAnsi"/>
                <w:b/>
                <w:lang w:val="it-IT"/>
              </w:rPr>
              <w:t>Nuove tecnologie</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r>
              <w:rPr>
                <w:rFonts w:asciiTheme="minorHAnsi" w:hAnsiTheme="minorHAnsi"/>
                <w:b/>
                <w:lang w:val="it-IT"/>
              </w:rPr>
              <w:t xml:space="preserve">La formazione superiore degli adulti </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r>
              <w:rPr>
                <w:rFonts w:asciiTheme="minorHAnsi" w:hAnsiTheme="minorHAnsi"/>
                <w:b/>
                <w:lang w:val="it-IT"/>
              </w:rPr>
              <w:t xml:space="preserve">I servizi di orientamento </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r>
              <w:rPr>
                <w:rFonts w:asciiTheme="minorHAnsi" w:hAnsiTheme="minorHAnsi"/>
                <w:b/>
                <w:lang w:val="it-IT"/>
              </w:rPr>
              <w:t>La formazione continua</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r>
              <w:rPr>
                <w:rFonts w:asciiTheme="minorHAnsi" w:hAnsiTheme="minorHAnsi"/>
                <w:b/>
                <w:lang w:val="it-IT"/>
              </w:rPr>
              <w:t xml:space="preserve">L’offerta non formale e informale: le </w:t>
            </w:r>
            <w:r>
              <w:rPr>
                <w:rFonts w:asciiTheme="minorHAnsi" w:hAnsiTheme="minorHAnsi"/>
                <w:b/>
                <w:lang w:val="it-IT"/>
              </w:rPr>
              <w:lastRenderedPageBreak/>
              <w:t>Università Popolari….</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r>
              <w:rPr>
                <w:rFonts w:asciiTheme="minorHAnsi" w:hAnsiTheme="minorHAnsi"/>
                <w:b/>
                <w:lang w:val="it-IT"/>
              </w:rPr>
              <w:t>…i musei</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r>
              <w:rPr>
                <w:rFonts w:asciiTheme="minorHAnsi" w:hAnsiTheme="minorHAnsi"/>
                <w:b/>
                <w:lang w:val="it-IT"/>
              </w:rPr>
              <w:t>Italiano seconda lingua per il lavoro</w:t>
            </w: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Default="00D53980" w:rsidP="00854359">
            <w:pPr>
              <w:spacing w:line="276" w:lineRule="auto"/>
              <w:rPr>
                <w:rFonts w:asciiTheme="minorHAnsi" w:hAnsiTheme="minorHAnsi"/>
                <w:b/>
                <w:lang w:val="it-IT"/>
              </w:rPr>
            </w:pPr>
          </w:p>
          <w:p w:rsidR="00D53980" w:rsidRPr="00C525DB" w:rsidRDefault="00D53980" w:rsidP="00854359">
            <w:pPr>
              <w:spacing w:line="276" w:lineRule="auto"/>
              <w:rPr>
                <w:rFonts w:asciiTheme="minorHAnsi" w:hAnsiTheme="minorHAnsi"/>
                <w:b/>
                <w:lang w:val="it-IT"/>
              </w:rPr>
            </w:pPr>
          </w:p>
        </w:tc>
      </w:tr>
    </w:tbl>
    <w:p w:rsidR="00D53980" w:rsidRDefault="00D53980" w:rsidP="00D53980">
      <w:pPr>
        <w:jc w:val="both"/>
        <w:rPr>
          <w:rFonts w:cs="Tahoma"/>
          <w:b/>
          <w:spacing w:val="-3"/>
          <w:lang w:val="it-IT"/>
        </w:rPr>
      </w:pPr>
    </w:p>
    <w:p w:rsidR="00D53980" w:rsidRDefault="00D53980" w:rsidP="00D53980">
      <w:pPr>
        <w:spacing w:after="200" w:line="276" w:lineRule="auto"/>
        <w:rPr>
          <w:rFonts w:cs="Tahoma"/>
          <w:b/>
          <w:spacing w:val="-3"/>
          <w:lang w:val="it-IT"/>
        </w:rPr>
      </w:pPr>
      <w:r>
        <w:rPr>
          <w:rFonts w:cs="Tahoma"/>
          <w:b/>
          <w:spacing w:val="-3"/>
          <w:lang w:val="it-IT"/>
        </w:rPr>
        <w:br w:type="page"/>
      </w:r>
    </w:p>
    <w:p w:rsidR="00D53980" w:rsidRPr="000E2828" w:rsidRDefault="00D53980" w:rsidP="00D53980">
      <w:pPr>
        <w:jc w:val="both"/>
        <w:rPr>
          <w:rFonts w:asciiTheme="minorHAnsi" w:hAnsiTheme="minorHAnsi" w:cs="Tahoma"/>
          <w:b/>
          <w:spacing w:val="-3"/>
          <w:sz w:val="36"/>
          <w:szCs w:val="36"/>
          <w:lang w:val="it-IT"/>
        </w:rPr>
      </w:pPr>
      <w:r w:rsidRPr="000E2828">
        <w:rPr>
          <w:rFonts w:asciiTheme="minorHAnsi" w:hAnsiTheme="minorHAnsi" w:cs="Tahoma"/>
          <w:b/>
          <w:spacing w:val="-3"/>
          <w:sz w:val="36"/>
          <w:szCs w:val="36"/>
          <w:lang w:val="it-IT"/>
        </w:rPr>
        <w:lastRenderedPageBreak/>
        <w:t>Bibliografia essenziale</w:t>
      </w:r>
    </w:p>
    <w:p w:rsidR="00D53980" w:rsidRPr="000E2828" w:rsidRDefault="00D53980" w:rsidP="00D53980">
      <w:pPr>
        <w:rPr>
          <w:rFonts w:asciiTheme="minorHAnsi" w:hAnsiTheme="minorHAnsi"/>
          <w:lang w:val="it-IT"/>
        </w:rPr>
      </w:pPr>
    </w:p>
    <w:p w:rsidR="00D53980" w:rsidRPr="000E2828" w:rsidRDefault="00D53980" w:rsidP="00D53980">
      <w:pPr>
        <w:rPr>
          <w:rFonts w:asciiTheme="minorHAnsi" w:hAnsiTheme="minorHAnsi"/>
          <w:lang w:val="it-IT"/>
        </w:rPr>
      </w:pPr>
    </w:p>
    <w:p w:rsidR="00D53980" w:rsidRPr="000E2828" w:rsidRDefault="00D53980" w:rsidP="00D53980">
      <w:pPr>
        <w:autoSpaceDE w:val="0"/>
        <w:autoSpaceDN w:val="0"/>
        <w:adjustRightInd w:val="0"/>
        <w:spacing w:after="120"/>
        <w:rPr>
          <w:rFonts w:asciiTheme="minorHAnsi" w:hAnsiTheme="minorHAnsi"/>
          <w:lang w:val="it-IT"/>
        </w:rPr>
      </w:pPr>
      <w:r w:rsidRPr="000E2828">
        <w:rPr>
          <w:rFonts w:asciiTheme="minorHAnsi" w:hAnsiTheme="minorHAnsi"/>
          <w:lang w:val="it-IT"/>
        </w:rPr>
        <w:t xml:space="preserve">Associazione </w:t>
      </w:r>
      <w:proofErr w:type="spellStart"/>
      <w:r w:rsidRPr="000E2828">
        <w:rPr>
          <w:rFonts w:asciiTheme="minorHAnsi" w:hAnsiTheme="minorHAnsi"/>
          <w:lang w:val="it-IT"/>
        </w:rPr>
        <w:t>Treelle</w:t>
      </w:r>
      <w:proofErr w:type="spellEnd"/>
      <w:r w:rsidRPr="000E2828">
        <w:rPr>
          <w:rFonts w:asciiTheme="minorHAnsi" w:hAnsiTheme="minorHAnsi"/>
          <w:lang w:val="it-IT"/>
        </w:rPr>
        <w:t xml:space="preserve"> Fondazione Rocca (2012), </w:t>
      </w:r>
      <w:r w:rsidRPr="000E2828">
        <w:rPr>
          <w:rFonts w:asciiTheme="minorHAnsi" w:hAnsiTheme="minorHAnsi"/>
          <w:i/>
          <w:lang w:val="it-IT"/>
        </w:rPr>
        <w:t>I numeri da cambiare</w:t>
      </w:r>
      <w:r w:rsidRPr="000E2828">
        <w:rPr>
          <w:rFonts w:asciiTheme="minorHAnsi" w:hAnsiTheme="minorHAnsi"/>
          <w:lang w:val="it-IT"/>
        </w:rPr>
        <w:t>, Genova</w:t>
      </w:r>
    </w:p>
    <w:p w:rsidR="00D53980" w:rsidRPr="000E2828" w:rsidRDefault="00D53980" w:rsidP="00D53980">
      <w:pPr>
        <w:autoSpaceDE w:val="0"/>
        <w:autoSpaceDN w:val="0"/>
        <w:adjustRightInd w:val="0"/>
        <w:spacing w:after="120"/>
        <w:rPr>
          <w:rFonts w:asciiTheme="minorHAnsi" w:hAnsiTheme="minorHAnsi"/>
          <w:i/>
          <w:lang w:val="it-IT"/>
        </w:rPr>
      </w:pPr>
      <w:r w:rsidRPr="000E2828">
        <w:rPr>
          <w:rFonts w:asciiTheme="minorHAnsi" w:hAnsiTheme="minorHAnsi"/>
          <w:lang w:val="it-IT"/>
        </w:rPr>
        <w:t xml:space="preserve">Associazione </w:t>
      </w:r>
      <w:proofErr w:type="spellStart"/>
      <w:r w:rsidRPr="000E2828">
        <w:rPr>
          <w:rFonts w:asciiTheme="minorHAnsi" w:hAnsiTheme="minorHAnsi"/>
          <w:lang w:val="it-IT"/>
        </w:rPr>
        <w:t>Treelle</w:t>
      </w:r>
      <w:proofErr w:type="spellEnd"/>
      <w:r w:rsidRPr="000E2828">
        <w:rPr>
          <w:rFonts w:asciiTheme="minorHAnsi" w:hAnsiTheme="minorHAnsi"/>
          <w:lang w:val="it-IT"/>
        </w:rPr>
        <w:t xml:space="preserve"> (2011)</w:t>
      </w:r>
      <w:r w:rsidRPr="000E2828">
        <w:rPr>
          <w:rFonts w:asciiTheme="minorHAnsi" w:hAnsiTheme="minorHAnsi"/>
          <w:i/>
          <w:lang w:val="it-IT"/>
        </w:rPr>
        <w:t xml:space="preserve"> Il lifelong </w:t>
      </w:r>
      <w:proofErr w:type="spellStart"/>
      <w:r w:rsidRPr="000E2828">
        <w:rPr>
          <w:rFonts w:asciiTheme="minorHAnsi" w:hAnsiTheme="minorHAnsi"/>
          <w:i/>
          <w:lang w:val="it-IT"/>
        </w:rPr>
        <w:t>learning</w:t>
      </w:r>
      <w:proofErr w:type="spellEnd"/>
      <w:r w:rsidRPr="000E2828">
        <w:rPr>
          <w:rFonts w:asciiTheme="minorHAnsi" w:hAnsiTheme="minorHAnsi"/>
          <w:i/>
          <w:lang w:val="it-IT"/>
        </w:rPr>
        <w:t xml:space="preserve"> e l’educazione degli adulti in Italia e in Europa/2, </w:t>
      </w:r>
      <w:r w:rsidRPr="000E2828">
        <w:rPr>
          <w:rFonts w:asciiTheme="minorHAnsi" w:hAnsiTheme="minorHAnsi"/>
          <w:lang w:val="it-IT"/>
        </w:rPr>
        <w:t>Genova</w:t>
      </w:r>
    </w:p>
    <w:p w:rsidR="00D53980" w:rsidRPr="000E2828" w:rsidRDefault="00D53980" w:rsidP="00D53980">
      <w:pPr>
        <w:autoSpaceDE w:val="0"/>
        <w:autoSpaceDN w:val="0"/>
        <w:adjustRightInd w:val="0"/>
        <w:spacing w:after="120"/>
        <w:rPr>
          <w:rFonts w:asciiTheme="minorHAnsi" w:hAnsiTheme="minorHAnsi"/>
          <w:lang w:val="en-GB"/>
        </w:rPr>
      </w:pPr>
      <w:r w:rsidRPr="000E2828">
        <w:rPr>
          <w:rFonts w:asciiTheme="minorHAnsi" w:hAnsiTheme="minorHAnsi"/>
          <w:lang w:val="en-GB"/>
        </w:rPr>
        <w:t>Council of Europe (2014),</w:t>
      </w:r>
      <w:r w:rsidRPr="000E2828">
        <w:rPr>
          <w:rFonts w:asciiTheme="minorHAnsi" w:hAnsiTheme="minorHAnsi"/>
          <w:i/>
          <w:lang w:val="en-GB"/>
        </w:rPr>
        <w:t xml:space="preserve"> Linguistic integration of adult migrants. Guide to policy development and implementation,</w:t>
      </w:r>
      <w:r w:rsidRPr="000E2828">
        <w:rPr>
          <w:rFonts w:asciiTheme="minorHAnsi" w:hAnsiTheme="minorHAnsi"/>
          <w:lang w:val="en-GB"/>
        </w:rPr>
        <w:t xml:space="preserve"> Strasb</w:t>
      </w:r>
      <w:r>
        <w:rPr>
          <w:rFonts w:asciiTheme="minorHAnsi" w:hAnsiTheme="minorHAnsi"/>
          <w:lang w:val="en-GB"/>
        </w:rPr>
        <w:t>o</w:t>
      </w:r>
      <w:r w:rsidRPr="000E2828">
        <w:rPr>
          <w:rFonts w:asciiTheme="minorHAnsi" w:hAnsiTheme="minorHAnsi"/>
          <w:lang w:val="en-GB"/>
        </w:rPr>
        <w:t>urg</w:t>
      </w:r>
    </w:p>
    <w:p w:rsidR="00D53980" w:rsidRPr="000E2828" w:rsidRDefault="00D53980" w:rsidP="00D53980">
      <w:pPr>
        <w:autoSpaceDE w:val="0"/>
        <w:autoSpaceDN w:val="0"/>
        <w:adjustRightInd w:val="0"/>
        <w:spacing w:after="120"/>
        <w:rPr>
          <w:rFonts w:asciiTheme="minorHAnsi" w:hAnsiTheme="minorHAnsi"/>
          <w:lang w:val="en-GB"/>
        </w:rPr>
      </w:pPr>
      <w:r w:rsidRPr="000E2828">
        <w:rPr>
          <w:rFonts w:asciiTheme="minorHAnsi" w:hAnsiTheme="minorHAnsi"/>
          <w:lang w:val="en-GB"/>
        </w:rPr>
        <w:t xml:space="preserve">European Commission (2012), </w:t>
      </w:r>
      <w:r w:rsidRPr="000E2828">
        <w:rPr>
          <w:rFonts w:asciiTheme="minorHAnsi" w:hAnsiTheme="minorHAnsi"/>
          <w:i/>
          <w:lang w:val="en-GB"/>
        </w:rPr>
        <w:t>EU High Level Group of Experts on Literacy, Final Report</w:t>
      </w:r>
      <w:r w:rsidRPr="000E2828">
        <w:rPr>
          <w:rFonts w:asciiTheme="minorHAnsi" w:hAnsiTheme="minorHAnsi"/>
          <w:lang w:val="en-GB"/>
        </w:rPr>
        <w:t>, Luxembourg</w:t>
      </w:r>
    </w:p>
    <w:p w:rsidR="00D53980" w:rsidRPr="000E2828" w:rsidRDefault="00D53980" w:rsidP="00D53980">
      <w:pPr>
        <w:autoSpaceDE w:val="0"/>
        <w:autoSpaceDN w:val="0"/>
        <w:adjustRightInd w:val="0"/>
        <w:spacing w:after="120"/>
        <w:rPr>
          <w:rFonts w:asciiTheme="minorHAnsi" w:hAnsiTheme="minorHAnsi"/>
          <w:lang w:val="en-GB"/>
        </w:rPr>
      </w:pPr>
      <w:r w:rsidRPr="000E2828">
        <w:rPr>
          <w:rFonts w:asciiTheme="minorHAnsi" w:hAnsiTheme="minorHAnsi"/>
          <w:lang w:val="en-GB"/>
        </w:rPr>
        <w:t xml:space="preserve">European Commission (2013), </w:t>
      </w:r>
      <w:r w:rsidRPr="000E2828">
        <w:rPr>
          <w:rFonts w:asciiTheme="minorHAnsi" w:hAnsiTheme="minorHAnsi"/>
          <w:i/>
          <w:lang w:val="en-GB"/>
        </w:rPr>
        <w:t>Adult and continuing education in Europe: using public policy to secure a growth in skills</w:t>
      </w:r>
      <w:r w:rsidRPr="000E2828">
        <w:rPr>
          <w:rFonts w:asciiTheme="minorHAnsi" w:hAnsiTheme="minorHAnsi"/>
          <w:lang w:val="en-GB"/>
        </w:rPr>
        <w:t>, Brussels</w:t>
      </w:r>
    </w:p>
    <w:p w:rsidR="00D53980" w:rsidRPr="00F03B13" w:rsidRDefault="00D53980" w:rsidP="00D53980">
      <w:pPr>
        <w:autoSpaceDE w:val="0"/>
        <w:autoSpaceDN w:val="0"/>
        <w:adjustRightInd w:val="0"/>
        <w:spacing w:after="120"/>
        <w:rPr>
          <w:rFonts w:asciiTheme="minorHAnsi" w:hAnsiTheme="minorHAnsi"/>
          <w:lang w:val="fr-FR"/>
        </w:rPr>
      </w:pPr>
      <w:r w:rsidRPr="00F03B13">
        <w:rPr>
          <w:rFonts w:asciiTheme="minorHAnsi" w:hAnsiTheme="minorHAnsi"/>
          <w:lang w:val="fr-FR"/>
        </w:rPr>
        <w:t>Eurostat (2011), Adult Education Survey, Brussels</w:t>
      </w:r>
    </w:p>
    <w:p w:rsidR="00D53980" w:rsidRPr="00F03B13" w:rsidRDefault="00D53980" w:rsidP="00D53980">
      <w:pPr>
        <w:autoSpaceDE w:val="0"/>
        <w:autoSpaceDN w:val="0"/>
        <w:adjustRightInd w:val="0"/>
        <w:spacing w:after="120"/>
        <w:rPr>
          <w:rFonts w:asciiTheme="minorHAnsi" w:hAnsiTheme="minorHAnsi"/>
          <w:lang w:val="fr-FR"/>
        </w:rPr>
      </w:pPr>
      <w:r w:rsidRPr="00F03B13">
        <w:rPr>
          <w:rFonts w:asciiTheme="minorHAnsi" w:hAnsiTheme="minorHAnsi"/>
          <w:lang w:val="fr-FR"/>
        </w:rPr>
        <w:t>Eurostat (2013), Labour Force Survey, Brussels</w:t>
      </w:r>
    </w:p>
    <w:p w:rsidR="00D53980" w:rsidRDefault="00D53980" w:rsidP="00D53980">
      <w:pPr>
        <w:autoSpaceDE w:val="0"/>
        <w:autoSpaceDN w:val="0"/>
        <w:adjustRightInd w:val="0"/>
        <w:spacing w:after="120"/>
        <w:rPr>
          <w:rFonts w:asciiTheme="minorHAnsi" w:hAnsiTheme="minorHAnsi"/>
          <w:lang w:val="it-IT"/>
        </w:rPr>
      </w:pPr>
      <w:r w:rsidRPr="000E2828">
        <w:rPr>
          <w:rFonts w:asciiTheme="minorHAnsi" w:hAnsiTheme="minorHAnsi"/>
          <w:lang w:val="it-IT"/>
        </w:rPr>
        <w:t>Indire (2012)</w:t>
      </w:r>
      <w:r>
        <w:rPr>
          <w:rFonts w:asciiTheme="minorHAnsi" w:hAnsiTheme="minorHAnsi"/>
          <w:lang w:val="it-IT"/>
        </w:rPr>
        <w:t>,</w:t>
      </w:r>
      <w:r w:rsidRPr="000E2828">
        <w:rPr>
          <w:rFonts w:asciiTheme="minorHAnsi" w:hAnsiTheme="minorHAnsi"/>
          <w:lang w:val="it-IT"/>
        </w:rPr>
        <w:t xml:space="preserve"> Istruzione degli adulti, Rapporto di monitoraggio 2012, Roma</w:t>
      </w:r>
    </w:p>
    <w:p w:rsidR="00D53980" w:rsidRPr="0088102B" w:rsidRDefault="00D53980" w:rsidP="00D53980">
      <w:pPr>
        <w:autoSpaceDE w:val="0"/>
        <w:autoSpaceDN w:val="0"/>
        <w:adjustRightInd w:val="0"/>
        <w:spacing w:after="120"/>
        <w:rPr>
          <w:rFonts w:asciiTheme="minorHAnsi" w:hAnsiTheme="minorHAnsi"/>
          <w:lang w:val="it-IT"/>
        </w:rPr>
      </w:pPr>
      <w:r w:rsidRPr="0088102B">
        <w:rPr>
          <w:rFonts w:asciiTheme="minorHAnsi" w:hAnsiTheme="minorHAnsi"/>
          <w:lang w:val="it-IT"/>
        </w:rPr>
        <w:t>Isfol (2014),  Istruzione degli adulti: politiche e casi significativi sul territorio, I Libri del Fondo Sociale Europeo, Roma</w:t>
      </w:r>
    </w:p>
    <w:p w:rsidR="00D53980" w:rsidRPr="000E2828" w:rsidRDefault="00D53980" w:rsidP="00D53980">
      <w:pPr>
        <w:autoSpaceDE w:val="0"/>
        <w:autoSpaceDN w:val="0"/>
        <w:adjustRightInd w:val="0"/>
        <w:spacing w:after="120"/>
        <w:rPr>
          <w:rFonts w:asciiTheme="minorHAnsi" w:hAnsiTheme="minorHAnsi"/>
          <w:lang w:val="it-IT"/>
        </w:rPr>
      </w:pPr>
      <w:r w:rsidRPr="000E2828">
        <w:rPr>
          <w:rFonts w:asciiTheme="minorHAnsi" w:hAnsiTheme="minorHAnsi"/>
          <w:lang w:val="it-IT"/>
        </w:rPr>
        <w:t xml:space="preserve">Isfol (2013), </w:t>
      </w:r>
      <w:r w:rsidRPr="000E2828">
        <w:rPr>
          <w:rFonts w:asciiTheme="minorHAnsi" w:hAnsiTheme="minorHAnsi"/>
          <w:i/>
          <w:lang w:val="it-IT"/>
        </w:rPr>
        <w:t>Validazione delle competenze da esperienza: approcci e pratiche in Italia e in Europa</w:t>
      </w:r>
      <w:r w:rsidRPr="000E2828">
        <w:rPr>
          <w:rFonts w:asciiTheme="minorHAnsi" w:hAnsiTheme="minorHAnsi"/>
          <w:lang w:val="it-IT"/>
        </w:rPr>
        <w:t>, Roma, I libri del FSE</w:t>
      </w:r>
    </w:p>
    <w:p w:rsidR="00D53980" w:rsidRPr="000E2828" w:rsidRDefault="00D53980" w:rsidP="00D53980">
      <w:pPr>
        <w:spacing w:after="120"/>
        <w:rPr>
          <w:rFonts w:asciiTheme="minorHAnsi" w:hAnsiTheme="minorHAnsi" w:cs="Arial"/>
          <w:color w:val="000000"/>
          <w:lang w:val="it-IT"/>
        </w:rPr>
      </w:pPr>
      <w:r w:rsidRPr="000E2828">
        <w:rPr>
          <w:rFonts w:asciiTheme="minorHAnsi" w:hAnsiTheme="minorHAnsi" w:cs="Arial"/>
          <w:color w:val="000000"/>
          <w:lang w:val="it-IT"/>
        </w:rPr>
        <w:t xml:space="preserve">Isfol (2013), </w:t>
      </w:r>
      <w:r w:rsidRPr="000E2828">
        <w:rPr>
          <w:rFonts w:asciiTheme="minorHAnsi" w:hAnsiTheme="minorHAnsi" w:cs="Arial"/>
          <w:i/>
          <w:color w:val="000000"/>
          <w:lang w:val="it-IT"/>
        </w:rPr>
        <w:t>XIV Rapporto Formazione continua</w:t>
      </w:r>
      <w:r w:rsidRPr="000E2828">
        <w:rPr>
          <w:rFonts w:asciiTheme="minorHAnsi" w:hAnsiTheme="minorHAnsi" w:cs="Arial"/>
          <w:color w:val="000000"/>
          <w:lang w:val="it-IT"/>
        </w:rPr>
        <w:t>, Roma</w:t>
      </w:r>
    </w:p>
    <w:p w:rsidR="00D53980" w:rsidRPr="000E2828" w:rsidRDefault="00D53980" w:rsidP="00D53980">
      <w:pPr>
        <w:spacing w:after="120"/>
        <w:rPr>
          <w:rFonts w:asciiTheme="minorHAnsi" w:hAnsiTheme="minorHAnsi" w:cs="Arial"/>
          <w:color w:val="000000"/>
          <w:lang w:val="it-IT"/>
        </w:rPr>
      </w:pPr>
      <w:r w:rsidRPr="000E2828">
        <w:rPr>
          <w:rFonts w:asciiTheme="minorHAnsi" w:hAnsiTheme="minorHAnsi" w:cs="Arial"/>
          <w:color w:val="000000"/>
          <w:lang w:val="it-IT"/>
        </w:rPr>
        <w:t>Isfol (2014), PIAAC OCSE, Rapporto nazionale sulle competenze degli adulti, Roma</w:t>
      </w:r>
    </w:p>
    <w:p w:rsidR="00D53980" w:rsidRPr="000E2828" w:rsidRDefault="00D53980" w:rsidP="00D53980">
      <w:pPr>
        <w:spacing w:after="120"/>
        <w:rPr>
          <w:rFonts w:asciiTheme="minorHAnsi" w:hAnsiTheme="minorHAnsi" w:cs="Arial"/>
          <w:color w:val="000000"/>
          <w:lang w:val="en-GB"/>
        </w:rPr>
      </w:pPr>
      <w:r w:rsidRPr="000E2828">
        <w:rPr>
          <w:rFonts w:asciiTheme="minorHAnsi" w:hAnsiTheme="minorHAnsi" w:cs="Arial"/>
          <w:color w:val="000000"/>
          <w:lang w:val="en-GB"/>
        </w:rPr>
        <w:t xml:space="preserve">JRC  (2011) The distribution of adult training in European countries, </w:t>
      </w:r>
      <w:r w:rsidRPr="000E2828">
        <w:rPr>
          <w:rFonts w:asciiTheme="minorHAnsi" w:hAnsiTheme="minorHAnsi"/>
          <w:lang w:val="en-GB"/>
        </w:rPr>
        <w:t>Luxembourg</w:t>
      </w:r>
    </w:p>
    <w:p w:rsidR="00D53980" w:rsidRPr="000E2828" w:rsidRDefault="00D53980" w:rsidP="00D53980">
      <w:pPr>
        <w:autoSpaceDE w:val="0"/>
        <w:autoSpaceDN w:val="0"/>
        <w:adjustRightInd w:val="0"/>
        <w:spacing w:after="120"/>
        <w:rPr>
          <w:rFonts w:asciiTheme="minorHAnsi" w:hAnsiTheme="minorHAnsi"/>
          <w:lang w:val="it-IT"/>
        </w:rPr>
      </w:pPr>
      <w:r w:rsidRPr="000E2828">
        <w:rPr>
          <w:rFonts w:asciiTheme="minorHAnsi" w:hAnsiTheme="minorHAnsi"/>
          <w:lang w:val="it-IT"/>
        </w:rPr>
        <w:t xml:space="preserve">Ministero Economia e Finanze (2014) </w:t>
      </w:r>
      <w:r w:rsidRPr="000E2828">
        <w:rPr>
          <w:rFonts w:asciiTheme="minorHAnsi" w:hAnsiTheme="minorHAnsi"/>
          <w:i/>
          <w:lang w:val="it-IT"/>
        </w:rPr>
        <w:t>Documento di Economia e Finanza, Programma Nazionale di Riforma 2014</w:t>
      </w:r>
      <w:r w:rsidRPr="000E2828">
        <w:rPr>
          <w:rFonts w:asciiTheme="minorHAnsi" w:hAnsiTheme="minorHAnsi"/>
          <w:lang w:val="it-IT"/>
        </w:rPr>
        <w:t>, Roma</w:t>
      </w:r>
    </w:p>
    <w:p w:rsidR="00D53980" w:rsidRPr="000E2828" w:rsidRDefault="00D53980" w:rsidP="00D53980">
      <w:pPr>
        <w:spacing w:after="120"/>
        <w:rPr>
          <w:rFonts w:asciiTheme="minorHAnsi" w:hAnsiTheme="minorHAnsi"/>
          <w:lang w:val="it-IT"/>
        </w:rPr>
      </w:pPr>
      <w:r w:rsidRPr="000E2828">
        <w:rPr>
          <w:rFonts w:asciiTheme="minorHAnsi" w:hAnsiTheme="minorHAnsi"/>
          <w:lang w:val="it-IT"/>
        </w:rPr>
        <w:t xml:space="preserve">Nardi E. (a cura di) (2004), </w:t>
      </w:r>
      <w:r w:rsidRPr="000E2828">
        <w:rPr>
          <w:rFonts w:asciiTheme="minorHAnsi" w:hAnsiTheme="minorHAnsi"/>
          <w:i/>
          <w:lang w:val="it-IT"/>
        </w:rPr>
        <w:t>Musei e pubblico. Un rapporto educativo</w:t>
      </w:r>
      <w:r w:rsidRPr="000E2828">
        <w:rPr>
          <w:rFonts w:asciiTheme="minorHAnsi" w:hAnsiTheme="minorHAnsi"/>
          <w:lang w:val="it-IT"/>
        </w:rPr>
        <w:t>, Franco Angeli, Roma</w:t>
      </w:r>
    </w:p>
    <w:p w:rsidR="00D53980" w:rsidRPr="000E2828" w:rsidRDefault="00D53980" w:rsidP="00D53980">
      <w:pPr>
        <w:spacing w:after="120"/>
        <w:rPr>
          <w:rFonts w:asciiTheme="minorHAnsi" w:hAnsiTheme="minorHAnsi"/>
          <w:lang w:val="en-GB"/>
        </w:rPr>
      </w:pPr>
      <w:r w:rsidRPr="000E2828">
        <w:rPr>
          <w:rFonts w:asciiTheme="minorHAnsi" w:hAnsiTheme="minorHAnsi"/>
          <w:lang w:val="en-GB"/>
        </w:rPr>
        <w:t xml:space="preserve">NIACE (2009), </w:t>
      </w:r>
      <w:r w:rsidRPr="000E2828">
        <w:rPr>
          <w:rFonts w:asciiTheme="minorHAnsi" w:hAnsiTheme="minorHAnsi" w:cs="Cambria"/>
          <w:i/>
          <w:color w:val="000000"/>
          <w:lang w:val="en-GB"/>
        </w:rPr>
        <w:t>Adult Numeracy &amp; Museums and Archives</w:t>
      </w:r>
      <w:r w:rsidRPr="000E2828">
        <w:rPr>
          <w:rFonts w:asciiTheme="minorHAnsi" w:hAnsiTheme="minorHAnsi"/>
          <w:lang w:val="en-GB"/>
        </w:rPr>
        <w:t>, MLA, London</w:t>
      </w:r>
    </w:p>
    <w:p w:rsidR="00D53980" w:rsidRPr="000E2828" w:rsidRDefault="00D53980" w:rsidP="00D53980">
      <w:pPr>
        <w:autoSpaceDE w:val="0"/>
        <w:autoSpaceDN w:val="0"/>
        <w:adjustRightInd w:val="0"/>
        <w:spacing w:after="120"/>
        <w:rPr>
          <w:rFonts w:asciiTheme="minorHAnsi" w:hAnsiTheme="minorHAnsi"/>
          <w:lang w:val="en-GB"/>
        </w:rPr>
      </w:pPr>
      <w:r w:rsidRPr="000E2828">
        <w:rPr>
          <w:rFonts w:asciiTheme="minorHAnsi" w:hAnsiTheme="minorHAnsi"/>
          <w:lang w:val="en-GB"/>
        </w:rPr>
        <w:t>OECD (2014), Education at glance 2014, Paris</w:t>
      </w:r>
    </w:p>
    <w:p w:rsidR="00D53980" w:rsidRPr="000E2828" w:rsidRDefault="00D53980" w:rsidP="00D53980">
      <w:pPr>
        <w:autoSpaceDE w:val="0"/>
        <w:autoSpaceDN w:val="0"/>
        <w:adjustRightInd w:val="0"/>
        <w:spacing w:after="120"/>
        <w:rPr>
          <w:rFonts w:asciiTheme="minorHAnsi" w:hAnsiTheme="minorHAnsi"/>
          <w:lang w:val="en-GB"/>
        </w:rPr>
      </w:pPr>
      <w:r w:rsidRPr="000E2828">
        <w:rPr>
          <w:rFonts w:asciiTheme="minorHAnsi" w:hAnsiTheme="minorHAnsi"/>
          <w:lang w:val="en-GB"/>
        </w:rPr>
        <w:t xml:space="preserve">OECD (2013) Skills Outlook 2013, First Results of the </w:t>
      </w:r>
      <w:proofErr w:type="spellStart"/>
      <w:r w:rsidRPr="000E2828">
        <w:rPr>
          <w:rFonts w:asciiTheme="minorHAnsi" w:hAnsiTheme="minorHAnsi"/>
          <w:lang w:val="en-GB"/>
        </w:rPr>
        <w:t>Piaac</w:t>
      </w:r>
      <w:proofErr w:type="spellEnd"/>
      <w:r w:rsidRPr="000E2828">
        <w:rPr>
          <w:rFonts w:asciiTheme="minorHAnsi" w:hAnsiTheme="minorHAnsi"/>
          <w:lang w:val="en-GB"/>
        </w:rPr>
        <w:t xml:space="preserve"> Survey, Paris</w:t>
      </w:r>
    </w:p>
    <w:p w:rsidR="00D53980" w:rsidRPr="000E2828" w:rsidRDefault="00D53980" w:rsidP="00D53980">
      <w:pPr>
        <w:spacing w:after="200" w:line="276" w:lineRule="auto"/>
        <w:rPr>
          <w:rFonts w:asciiTheme="minorHAnsi" w:hAnsiTheme="minorHAnsi"/>
          <w:b/>
          <w:lang w:val="en-GB"/>
        </w:rPr>
      </w:pPr>
    </w:p>
    <w:p w:rsidR="007512AA" w:rsidRPr="00D53980" w:rsidRDefault="00D53980" w:rsidP="00D53980">
      <w:pPr>
        <w:spacing w:after="200" w:line="276" w:lineRule="auto"/>
        <w:rPr>
          <w:rFonts w:asciiTheme="minorHAnsi" w:hAnsiTheme="minorHAnsi"/>
          <w:bCs/>
          <w:i/>
          <w:lang w:val="en-GB"/>
        </w:rPr>
      </w:pPr>
      <w:r w:rsidRPr="000E2828">
        <w:rPr>
          <w:rFonts w:asciiTheme="minorHAnsi" w:hAnsiTheme="minorHAnsi"/>
          <w:b/>
          <w:lang w:val="en-GB"/>
        </w:rPr>
        <w:br w:type="page"/>
      </w:r>
    </w:p>
    <w:sectPr w:rsidR="007512AA" w:rsidRPr="00D53980">
      <w:footerReference w:type="default" r:id="rId2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5568" w:rsidRDefault="002A5568" w:rsidP="007512AA">
      <w:r>
        <w:separator/>
      </w:r>
    </w:p>
  </w:endnote>
  <w:endnote w:type="continuationSeparator" w:id="0">
    <w:p w:rsidR="002A5568" w:rsidRDefault="002A5568" w:rsidP="00751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 Helvetica Oblique">
    <w:panose1 w:val="00000000000000000000"/>
    <w:charset w:val="4D"/>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Garamond">
    <w:altName w:val="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8267274"/>
      <w:docPartObj>
        <w:docPartGallery w:val="Page Numbers (Bottom of Page)"/>
        <w:docPartUnique/>
      </w:docPartObj>
    </w:sdtPr>
    <w:sdtEndPr/>
    <w:sdtContent>
      <w:p w:rsidR="007512AA" w:rsidRDefault="007512AA">
        <w:pPr>
          <w:pStyle w:val="Pidipagina"/>
          <w:jc w:val="right"/>
        </w:pPr>
        <w:r>
          <w:fldChar w:fldCharType="begin"/>
        </w:r>
        <w:r>
          <w:instrText>PAGE   \* MERGEFORMAT</w:instrText>
        </w:r>
        <w:r>
          <w:fldChar w:fldCharType="separate"/>
        </w:r>
        <w:r w:rsidR="00D53980" w:rsidRPr="00D53980">
          <w:rPr>
            <w:noProof/>
            <w:lang w:val="it-IT"/>
          </w:rPr>
          <w:t>11</w:t>
        </w:r>
        <w:r>
          <w:fldChar w:fldCharType="end"/>
        </w:r>
      </w:p>
    </w:sdtContent>
  </w:sdt>
  <w:p w:rsidR="007512AA" w:rsidRDefault="007512A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5568" w:rsidRDefault="002A5568" w:rsidP="007512AA">
      <w:r>
        <w:separator/>
      </w:r>
    </w:p>
  </w:footnote>
  <w:footnote w:type="continuationSeparator" w:id="0">
    <w:p w:rsidR="002A5568" w:rsidRDefault="002A5568" w:rsidP="007512AA">
      <w:r>
        <w:continuationSeparator/>
      </w:r>
    </w:p>
  </w:footnote>
  <w:footnote w:id="1">
    <w:p w:rsidR="00D53980" w:rsidRDefault="00D53980" w:rsidP="00D53980">
      <w:pPr>
        <w:pStyle w:val="Testonotaapidipagina"/>
      </w:pPr>
      <w:r>
        <w:rPr>
          <w:rStyle w:val="Rimandonotaapidipagina"/>
        </w:rPr>
        <w:footnoteRef/>
      </w:r>
      <w:r>
        <w:t xml:space="preserve"> Il Comitato di indirizzo del progetto è composto </w:t>
      </w:r>
      <w:r w:rsidRPr="00FB7366">
        <w:rPr>
          <w:sz w:val="22"/>
          <w:szCs w:val="22"/>
        </w:rPr>
        <w:t xml:space="preserve">da </w:t>
      </w:r>
      <w:r>
        <w:rPr>
          <w:sz w:val="22"/>
          <w:szCs w:val="22"/>
        </w:rPr>
        <w:t xml:space="preserve">rappresentanti di: </w:t>
      </w:r>
      <w:r w:rsidRPr="00FB7366">
        <w:rPr>
          <w:sz w:val="22"/>
          <w:szCs w:val="22"/>
        </w:rPr>
        <w:t>M</w:t>
      </w:r>
      <w:r>
        <w:rPr>
          <w:sz w:val="22"/>
          <w:szCs w:val="22"/>
        </w:rPr>
        <w:t xml:space="preserve">inistero del </w:t>
      </w:r>
      <w:r w:rsidRPr="00FB7366">
        <w:rPr>
          <w:sz w:val="22"/>
          <w:szCs w:val="22"/>
        </w:rPr>
        <w:t>L</w:t>
      </w:r>
      <w:r>
        <w:rPr>
          <w:sz w:val="22"/>
          <w:szCs w:val="22"/>
        </w:rPr>
        <w:t xml:space="preserve">avoro e </w:t>
      </w:r>
      <w:r w:rsidRPr="00FB7366">
        <w:rPr>
          <w:sz w:val="22"/>
          <w:szCs w:val="22"/>
        </w:rPr>
        <w:t>P</w:t>
      </w:r>
      <w:r>
        <w:rPr>
          <w:sz w:val="22"/>
          <w:szCs w:val="22"/>
        </w:rPr>
        <w:t xml:space="preserve">olitiche </w:t>
      </w:r>
      <w:r w:rsidRPr="00FB7366">
        <w:rPr>
          <w:sz w:val="22"/>
          <w:szCs w:val="22"/>
        </w:rPr>
        <w:t>S</w:t>
      </w:r>
      <w:r>
        <w:rPr>
          <w:sz w:val="22"/>
          <w:szCs w:val="22"/>
        </w:rPr>
        <w:t xml:space="preserve">ociali, Ministero Istruzione </w:t>
      </w:r>
      <w:proofErr w:type="spellStart"/>
      <w:r>
        <w:rPr>
          <w:sz w:val="22"/>
          <w:szCs w:val="22"/>
        </w:rPr>
        <w:t>Universiatà</w:t>
      </w:r>
      <w:proofErr w:type="spellEnd"/>
      <w:r>
        <w:rPr>
          <w:sz w:val="22"/>
          <w:szCs w:val="22"/>
        </w:rPr>
        <w:t xml:space="preserve"> Ricerca</w:t>
      </w:r>
      <w:r w:rsidRPr="00FB7366">
        <w:rPr>
          <w:sz w:val="22"/>
          <w:szCs w:val="22"/>
        </w:rPr>
        <w:t>, Coordinamento delle Regioni, Unione Province</w:t>
      </w:r>
      <w:r>
        <w:rPr>
          <w:sz w:val="22"/>
          <w:szCs w:val="22"/>
        </w:rPr>
        <w:t xml:space="preserve"> Italiane</w:t>
      </w:r>
      <w:r w:rsidRPr="00FB7366">
        <w:rPr>
          <w:sz w:val="22"/>
          <w:szCs w:val="22"/>
        </w:rPr>
        <w:t>, Associazione</w:t>
      </w:r>
      <w:r>
        <w:rPr>
          <w:sz w:val="22"/>
          <w:szCs w:val="22"/>
        </w:rPr>
        <w:t xml:space="preserve"> Nazionale</w:t>
      </w:r>
      <w:r w:rsidRPr="00FB7366">
        <w:rPr>
          <w:sz w:val="22"/>
          <w:szCs w:val="22"/>
        </w:rPr>
        <w:t xml:space="preserve"> Comuni</w:t>
      </w:r>
      <w:r>
        <w:rPr>
          <w:sz w:val="22"/>
          <w:szCs w:val="22"/>
        </w:rPr>
        <w:t xml:space="preserve"> Italiani</w:t>
      </w:r>
      <w:r w:rsidRPr="00FB7366">
        <w:rPr>
          <w:sz w:val="22"/>
          <w:szCs w:val="22"/>
        </w:rPr>
        <w:t>, Indire</w:t>
      </w:r>
      <w:r>
        <w:rPr>
          <w:sz w:val="22"/>
          <w:szCs w:val="22"/>
        </w:rPr>
        <w:t>, Agenzia Leonardo da Vinci.</w:t>
      </w:r>
    </w:p>
  </w:footnote>
  <w:footnote w:id="2">
    <w:p w:rsidR="00D53980" w:rsidRPr="00F15FD6" w:rsidRDefault="00D53980" w:rsidP="00D53980">
      <w:pPr>
        <w:pStyle w:val="Testonotaapidipagina"/>
        <w:rPr>
          <w:sz w:val="16"/>
          <w:szCs w:val="16"/>
        </w:rPr>
      </w:pPr>
      <w:r>
        <w:rPr>
          <w:rStyle w:val="Rimandonotaapidipagina"/>
        </w:rPr>
        <w:footnoteRef/>
      </w:r>
      <w:r>
        <w:t xml:space="preserve"> </w:t>
      </w:r>
      <w:r w:rsidRPr="00F15FD6">
        <w:rPr>
          <w:sz w:val="16"/>
          <w:szCs w:val="16"/>
        </w:rPr>
        <w:t xml:space="preserve">A tali risultati attesi sono collegate alcune “azioni di </w:t>
      </w:r>
      <w:proofErr w:type="spellStart"/>
      <w:r w:rsidRPr="00F15FD6">
        <w:rPr>
          <w:i/>
          <w:sz w:val="16"/>
          <w:szCs w:val="16"/>
        </w:rPr>
        <w:t>governance</w:t>
      </w:r>
      <w:proofErr w:type="spellEnd"/>
      <w:r w:rsidRPr="00F15FD6">
        <w:rPr>
          <w:i/>
          <w:sz w:val="16"/>
          <w:szCs w:val="16"/>
        </w:rPr>
        <w:t xml:space="preserve">” </w:t>
      </w:r>
      <w:r w:rsidRPr="00F15FD6">
        <w:rPr>
          <w:sz w:val="16"/>
          <w:szCs w:val="16"/>
        </w:rPr>
        <w:t>così enunciate:</w:t>
      </w:r>
    </w:p>
    <w:p w:rsidR="00D53980" w:rsidRPr="001F1A06" w:rsidRDefault="00D53980" w:rsidP="00D53980">
      <w:pPr>
        <w:autoSpaceDE w:val="0"/>
        <w:autoSpaceDN w:val="0"/>
        <w:adjustRightInd w:val="0"/>
        <w:rPr>
          <w:rFonts w:asciiTheme="minorHAnsi" w:hAnsiTheme="minorHAnsi"/>
          <w:sz w:val="16"/>
          <w:szCs w:val="16"/>
          <w:lang w:val="it-IT" w:eastAsia="it-IT"/>
        </w:rPr>
      </w:pPr>
      <w:r>
        <w:rPr>
          <w:rFonts w:asciiTheme="minorHAnsi" w:hAnsiTheme="minorHAnsi"/>
          <w:sz w:val="16"/>
          <w:szCs w:val="16"/>
          <w:lang w:val="it-IT" w:eastAsia="it-IT"/>
        </w:rPr>
        <w:t xml:space="preserve">- </w:t>
      </w:r>
      <w:r w:rsidRPr="001F1A06">
        <w:rPr>
          <w:rFonts w:asciiTheme="minorHAnsi" w:hAnsiTheme="minorHAnsi"/>
          <w:sz w:val="16"/>
          <w:szCs w:val="16"/>
          <w:lang w:val="it-IT" w:eastAsia="it-IT"/>
        </w:rPr>
        <w:t>Supporto allo sviluppo del sistema di formazione degli adulti (CTP – CPIA) e delle reti</w:t>
      </w:r>
      <w:r>
        <w:rPr>
          <w:rFonts w:asciiTheme="minorHAnsi" w:hAnsiTheme="minorHAnsi"/>
          <w:sz w:val="16"/>
          <w:szCs w:val="16"/>
          <w:lang w:val="it-IT" w:eastAsia="it-IT"/>
        </w:rPr>
        <w:t xml:space="preserve"> per l’apprendimento permanente;</w:t>
      </w:r>
    </w:p>
    <w:p w:rsidR="00D53980" w:rsidRPr="001F1A06" w:rsidRDefault="00D53980" w:rsidP="00D53980">
      <w:pPr>
        <w:autoSpaceDE w:val="0"/>
        <w:autoSpaceDN w:val="0"/>
        <w:adjustRightInd w:val="0"/>
        <w:rPr>
          <w:rFonts w:asciiTheme="minorHAnsi" w:hAnsiTheme="minorHAnsi"/>
          <w:sz w:val="16"/>
          <w:szCs w:val="16"/>
          <w:lang w:val="it-IT" w:eastAsia="it-IT"/>
        </w:rPr>
      </w:pPr>
      <w:r w:rsidRPr="001F1A06">
        <w:rPr>
          <w:rFonts w:asciiTheme="minorHAnsi" w:hAnsiTheme="minorHAnsi"/>
          <w:sz w:val="16"/>
          <w:szCs w:val="16"/>
          <w:lang w:val="it-IT" w:eastAsia="it-IT"/>
        </w:rPr>
        <w:t>- Azioni di sistema per la definizione di modelli, con</w:t>
      </w:r>
      <w:r>
        <w:rPr>
          <w:rFonts w:asciiTheme="minorHAnsi" w:hAnsiTheme="minorHAnsi"/>
          <w:sz w:val="16"/>
          <w:szCs w:val="16"/>
          <w:lang w:val="it-IT" w:eastAsia="it-IT"/>
        </w:rPr>
        <w:t>tenuti e metodologie innovative;</w:t>
      </w:r>
    </w:p>
    <w:p w:rsidR="00D53980" w:rsidRPr="001F1A06" w:rsidRDefault="00D53980" w:rsidP="00D53980">
      <w:pPr>
        <w:autoSpaceDE w:val="0"/>
        <w:autoSpaceDN w:val="0"/>
        <w:adjustRightInd w:val="0"/>
        <w:rPr>
          <w:rFonts w:asciiTheme="minorHAnsi" w:hAnsiTheme="minorHAnsi"/>
          <w:sz w:val="16"/>
          <w:szCs w:val="16"/>
          <w:lang w:val="it-IT" w:eastAsia="it-IT"/>
        </w:rPr>
      </w:pPr>
      <w:r w:rsidRPr="001F1A06">
        <w:rPr>
          <w:rFonts w:asciiTheme="minorHAnsi" w:hAnsiTheme="minorHAnsi"/>
          <w:sz w:val="16"/>
          <w:szCs w:val="16"/>
          <w:lang w:val="it-IT" w:eastAsia="it-IT"/>
        </w:rPr>
        <w:t>- Costruzione del Repertorio nazionale dei titoli di studio e delle qualificazioni professionali collegato al quadro europeo (EQF) e implementazione del sistema pubblico nazionale di certificazione delle competenze con lo sviluppo e/o miglioramento dei servizi di orientamento e di validazione e certificazione degli esiti degli apprendimenti conseguiti anche in c</w:t>
      </w:r>
      <w:r>
        <w:rPr>
          <w:rFonts w:asciiTheme="minorHAnsi" w:hAnsiTheme="minorHAnsi"/>
          <w:sz w:val="16"/>
          <w:szCs w:val="16"/>
          <w:lang w:val="it-IT" w:eastAsia="it-IT"/>
        </w:rPr>
        <w:t>ontesti non formali e informali;</w:t>
      </w:r>
    </w:p>
    <w:p w:rsidR="00D53980" w:rsidRPr="001F1A06" w:rsidRDefault="00D53980" w:rsidP="00D53980">
      <w:pPr>
        <w:autoSpaceDE w:val="0"/>
        <w:autoSpaceDN w:val="0"/>
        <w:adjustRightInd w:val="0"/>
        <w:rPr>
          <w:rFonts w:asciiTheme="minorHAnsi" w:hAnsiTheme="minorHAnsi"/>
          <w:sz w:val="16"/>
          <w:szCs w:val="16"/>
          <w:lang w:val="it-IT" w:eastAsia="it-IT"/>
        </w:rPr>
      </w:pPr>
      <w:r w:rsidRPr="001F1A06">
        <w:rPr>
          <w:rFonts w:asciiTheme="minorHAnsi" w:hAnsiTheme="minorHAnsi"/>
          <w:sz w:val="16"/>
          <w:szCs w:val="16"/>
          <w:lang w:val="it-IT" w:eastAsia="it-IT"/>
        </w:rPr>
        <w:t>- Definizione standard di servizio e applicazione del Piano Nazionale della qualità del</w:t>
      </w:r>
      <w:r>
        <w:rPr>
          <w:rFonts w:asciiTheme="minorHAnsi" w:hAnsiTheme="minorHAnsi"/>
          <w:sz w:val="16"/>
          <w:szCs w:val="16"/>
          <w:lang w:val="it-IT" w:eastAsia="it-IT"/>
        </w:rPr>
        <w:t>l’Istruzione e della formazione;</w:t>
      </w:r>
    </w:p>
    <w:p w:rsidR="00D53980" w:rsidRPr="001F1A06" w:rsidRDefault="00D53980" w:rsidP="00D53980">
      <w:pPr>
        <w:autoSpaceDE w:val="0"/>
        <w:autoSpaceDN w:val="0"/>
        <w:adjustRightInd w:val="0"/>
        <w:rPr>
          <w:rFonts w:asciiTheme="minorHAnsi" w:hAnsiTheme="minorHAnsi"/>
          <w:sz w:val="16"/>
          <w:szCs w:val="16"/>
          <w:lang w:val="it-IT" w:eastAsia="it-IT"/>
        </w:rPr>
      </w:pPr>
      <w:r w:rsidRPr="001F1A06">
        <w:rPr>
          <w:rFonts w:asciiTheme="minorHAnsi" w:hAnsiTheme="minorHAnsi"/>
          <w:sz w:val="16"/>
          <w:szCs w:val="16"/>
          <w:lang w:val="it-IT" w:eastAsia="it-IT"/>
        </w:rPr>
        <w:t>- Azioni di monitoraggio e valutazione volte a migliorare l’efficacia delle politiche per l’innalzamento del livello di istruzione della popolazione adulta</w:t>
      </w:r>
      <w:r>
        <w:rPr>
          <w:rFonts w:asciiTheme="minorHAnsi" w:hAnsiTheme="minorHAnsi"/>
          <w:sz w:val="16"/>
          <w:szCs w:val="16"/>
          <w:lang w:val="it-IT" w:eastAsia="it-IT"/>
        </w:rPr>
        <w:t>;</w:t>
      </w:r>
      <w:r w:rsidRPr="001F1A06">
        <w:rPr>
          <w:rFonts w:asciiTheme="minorHAnsi" w:hAnsiTheme="minorHAnsi"/>
          <w:sz w:val="16"/>
          <w:szCs w:val="16"/>
          <w:lang w:val="it-IT" w:eastAsia="it-IT"/>
        </w:rPr>
        <w:t xml:space="preserve"> </w:t>
      </w:r>
    </w:p>
    <w:p w:rsidR="00D53980" w:rsidRPr="001F1A06" w:rsidRDefault="00D53980" w:rsidP="00D53980">
      <w:pPr>
        <w:autoSpaceDE w:val="0"/>
        <w:autoSpaceDN w:val="0"/>
        <w:adjustRightInd w:val="0"/>
        <w:rPr>
          <w:rFonts w:asciiTheme="minorHAnsi" w:eastAsiaTheme="minorHAnsi" w:hAnsiTheme="minorHAnsi" w:cs="Garamond"/>
          <w:color w:val="000000"/>
          <w:sz w:val="16"/>
          <w:szCs w:val="16"/>
          <w:lang w:val="it-IT"/>
        </w:rPr>
      </w:pPr>
      <w:r w:rsidRPr="001F1A06">
        <w:rPr>
          <w:rFonts w:asciiTheme="minorHAnsi" w:eastAsiaTheme="minorHAnsi" w:hAnsiTheme="minorHAnsi"/>
          <w:b/>
          <w:bCs/>
          <w:color w:val="000000"/>
          <w:sz w:val="16"/>
          <w:szCs w:val="16"/>
          <w:lang w:val="it-IT"/>
        </w:rPr>
        <w:t xml:space="preserve">- </w:t>
      </w:r>
      <w:r w:rsidRPr="001F1A06">
        <w:rPr>
          <w:rFonts w:asciiTheme="minorHAnsi" w:eastAsiaTheme="minorHAnsi" w:hAnsiTheme="minorHAnsi" w:cs="Garamond"/>
          <w:color w:val="000000"/>
          <w:sz w:val="16"/>
          <w:szCs w:val="16"/>
          <w:lang w:val="it-IT"/>
        </w:rPr>
        <w:t>Azioni di consolidamento e aggiornamento delle analisi dei fabbisogni formativi e occupazionali delle imprese, rafforzamento dei dispositivi di accreditamento, di valutazione e auto-valutazion</w:t>
      </w:r>
      <w:r>
        <w:rPr>
          <w:rFonts w:asciiTheme="minorHAnsi" w:eastAsiaTheme="minorHAnsi" w:hAnsiTheme="minorHAnsi" w:cs="Garamond"/>
          <w:color w:val="000000"/>
          <w:sz w:val="16"/>
          <w:szCs w:val="16"/>
          <w:lang w:val="it-IT"/>
        </w:rPr>
        <w:t>e dei sistemi e delle strutture;</w:t>
      </w:r>
    </w:p>
    <w:p w:rsidR="00D53980" w:rsidRDefault="00D53980" w:rsidP="00D53980">
      <w:pPr>
        <w:autoSpaceDE w:val="0"/>
        <w:autoSpaceDN w:val="0"/>
        <w:adjustRightInd w:val="0"/>
        <w:rPr>
          <w:rFonts w:asciiTheme="minorHAnsi" w:hAnsiTheme="minorHAnsi"/>
          <w:sz w:val="16"/>
          <w:szCs w:val="16"/>
          <w:lang w:val="it-IT" w:eastAsia="it-IT"/>
        </w:rPr>
      </w:pPr>
      <w:r w:rsidRPr="001F1A06">
        <w:rPr>
          <w:rFonts w:asciiTheme="minorHAnsi" w:hAnsiTheme="minorHAnsi"/>
          <w:sz w:val="16"/>
          <w:szCs w:val="16"/>
          <w:lang w:val="it-IT" w:eastAsia="it-IT"/>
        </w:rPr>
        <w:t>- Costruzione del sistema informativo nazionale e regionale dell’apprendimento permanente, interconnesso con i sistemi informativi del lavoro al fine di supportare processi di mobilità capitalizzando gli esiti degli apprendimenti formali, non formali e informali nonché il monitoraggio del consolidamento del sist</w:t>
      </w:r>
      <w:r>
        <w:rPr>
          <w:rFonts w:asciiTheme="minorHAnsi" w:hAnsiTheme="minorHAnsi"/>
          <w:sz w:val="16"/>
          <w:szCs w:val="16"/>
          <w:lang w:val="it-IT" w:eastAsia="it-IT"/>
        </w:rPr>
        <w:t>ema di apprendimento permanente;</w:t>
      </w:r>
    </w:p>
    <w:p w:rsidR="00D53980" w:rsidRPr="001F1A06" w:rsidRDefault="00D53980" w:rsidP="00D53980">
      <w:pPr>
        <w:autoSpaceDE w:val="0"/>
        <w:autoSpaceDN w:val="0"/>
        <w:adjustRightInd w:val="0"/>
        <w:rPr>
          <w:rFonts w:asciiTheme="minorHAnsi" w:eastAsiaTheme="minorHAnsi" w:hAnsiTheme="minorHAnsi" w:cs="Garamond"/>
          <w:color w:val="000000"/>
          <w:sz w:val="16"/>
          <w:szCs w:val="16"/>
          <w:lang w:val="it-IT"/>
        </w:rPr>
      </w:pPr>
      <w:r w:rsidRPr="001F1A06">
        <w:rPr>
          <w:rFonts w:asciiTheme="minorHAnsi" w:eastAsiaTheme="minorHAnsi" w:hAnsiTheme="minorHAnsi" w:cs="Garamond"/>
          <w:color w:val="000000"/>
          <w:sz w:val="16"/>
          <w:szCs w:val="16"/>
          <w:lang w:val="it-IT"/>
        </w:rPr>
        <w:t>- Azioni di monitoraggio e valutazione volte a rafforzare l’efficacia delle politiche per il miglioramento dell’offerta formativa ed educativa per la mobilità, l’inserimento, il reinserimento e l’accrescimento dell</w:t>
      </w:r>
      <w:r>
        <w:rPr>
          <w:rFonts w:asciiTheme="minorHAnsi" w:eastAsiaTheme="minorHAnsi" w:hAnsiTheme="minorHAnsi" w:cs="Garamond"/>
          <w:color w:val="000000"/>
          <w:sz w:val="16"/>
          <w:szCs w:val="16"/>
          <w:lang w:val="it-IT"/>
        </w:rPr>
        <w:t>e competenze della forza lavoro.</w:t>
      </w:r>
    </w:p>
    <w:p w:rsidR="00D53980" w:rsidRPr="001F1A06" w:rsidRDefault="00D53980" w:rsidP="00D53980">
      <w:pPr>
        <w:autoSpaceDE w:val="0"/>
        <w:autoSpaceDN w:val="0"/>
        <w:adjustRightInd w:val="0"/>
        <w:rPr>
          <w:rFonts w:asciiTheme="minorHAnsi" w:eastAsiaTheme="minorHAnsi" w:hAnsiTheme="minorHAnsi" w:cs="Garamond"/>
          <w:color w:val="000000"/>
          <w:sz w:val="16"/>
          <w:szCs w:val="16"/>
          <w:lang w:val="it-IT"/>
        </w:rPr>
      </w:pPr>
    </w:p>
    <w:p w:rsidR="00D53980" w:rsidRPr="001F1A06" w:rsidRDefault="00D53980" w:rsidP="00D53980">
      <w:pPr>
        <w:autoSpaceDE w:val="0"/>
        <w:autoSpaceDN w:val="0"/>
        <w:adjustRightInd w:val="0"/>
        <w:rPr>
          <w:rFonts w:asciiTheme="minorHAnsi" w:hAnsiTheme="minorHAnsi"/>
          <w:sz w:val="16"/>
          <w:szCs w:val="16"/>
          <w:lang w:val="it-IT" w:eastAsia="it-IT"/>
        </w:rPr>
      </w:pPr>
    </w:p>
    <w:p w:rsidR="00D53980" w:rsidRDefault="00D53980" w:rsidP="00D53980">
      <w:pPr>
        <w:pStyle w:val="Testonotaapidipagina"/>
      </w:pPr>
    </w:p>
  </w:footnote>
  <w:footnote w:id="3">
    <w:p w:rsidR="00D53980" w:rsidRPr="00604767" w:rsidRDefault="00D53980" w:rsidP="00D53980">
      <w:pPr>
        <w:pStyle w:val="Testonotaapidipagina"/>
        <w:jc w:val="both"/>
        <w:rPr>
          <w:sz w:val="16"/>
          <w:szCs w:val="16"/>
        </w:rPr>
      </w:pPr>
      <w:r w:rsidRPr="00604767">
        <w:rPr>
          <w:rStyle w:val="Rimandonotaapidipagina"/>
          <w:sz w:val="16"/>
          <w:szCs w:val="16"/>
        </w:rPr>
        <w:footnoteRef/>
      </w:r>
      <w:r w:rsidRPr="00604767">
        <w:rPr>
          <w:sz w:val="16"/>
          <w:szCs w:val="16"/>
        </w:rPr>
        <w:t xml:space="preserve"> Risoluzione del Consiglio su </w:t>
      </w:r>
      <w:r w:rsidRPr="00604767">
        <w:rPr>
          <w:i/>
          <w:sz w:val="16"/>
          <w:szCs w:val="16"/>
        </w:rPr>
        <w:t>un’agenda europea per l’apprendimento degli adulti</w:t>
      </w:r>
      <w:r w:rsidRPr="00604767">
        <w:rPr>
          <w:sz w:val="16"/>
          <w:szCs w:val="16"/>
        </w:rPr>
        <w:t>,</w:t>
      </w:r>
      <w:r w:rsidRPr="00604767">
        <w:rPr>
          <w:i/>
          <w:sz w:val="16"/>
          <w:szCs w:val="16"/>
        </w:rPr>
        <w:t xml:space="preserve"> </w:t>
      </w:r>
      <w:r w:rsidRPr="00604767">
        <w:rPr>
          <w:sz w:val="16"/>
          <w:szCs w:val="16"/>
        </w:rPr>
        <w:t xml:space="preserve">in G.U. UE 2011/C 372 del 20.12.2011; Comunicazione della Commissione Europea, </w:t>
      </w:r>
      <w:r w:rsidRPr="00604767">
        <w:rPr>
          <w:i/>
          <w:sz w:val="16"/>
          <w:szCs w:val="16"/>
        </w:rPr>
        <w:t>Europa 2020 Una strategia per una crescita intelligente, sostenibile ed inclusiva</w:t>
      </w:r>
      <w:r w:rsidRPr="00604767">
        <w:rPr>
          <w:sz w:val="16"/>
          <w:szCs w:val="16"/>
        </w:rPr>
        <w:t xml:space="preserve">, COM (2010) 2020, Bruxelles, 3.3.2010; Legge n. 92 del 28/6/2012 “Disposizioni in materia di riforma del lavoro in una prospettiva di crescita” (Pubblicata sulla </w:t>
      </w:r>
      <w:r w:rsidRPr="00604767">
        <w:rPr>
          <w:color w:val="1E2F48"/>
          <w:sz w:val="16"/>
          <w:szCs w:val="16"/>
          <w:lang w:eastAsia="it-IT"/>
        </w:rPr>
        <w:t>G. U. n. 153 del 3/7/2012)</w:t>
      </w:r>
      <w:r w:rsidRPr="00604767">
        <w:rPr>
          <w:sz w:val="16"/>
          <w:szCs w:val="16"/>
        </w:rPr>
        <w:t xml:space="preserve">; </w:t>
      </w:r>
      <w:r w:rsidRPr="00604767">
        <w:rPr>
          <w:bCs/>
          <w:iCs/>
          <w:sz w:val="16"/>
          <w:szCs w:val="16"/>
        </w:rPr>
        <w:t xml:space="preserve">D.P.R. n. 263 del 29/10/2012 “Regolamento recante norme generali per la ridefinizione dell’assetto organizzativo didattico dei Centri d’istruzione per gli adulti, ivi compresi i corsi serali, a norma dell’articolo 64, comma 4, del decreto-legge 25 giugno 2008, n. 112, convertito, con modificazioni, dalla legge 6 agosto 2008, n. 133”, approvato dal Consiglio dei Ministri il 4/10/2012 (Pubblicato sulla G. U. n. 47 del 25/02/2013); </w:t>
      </w:r>
      <w:r w:rsidRPr="00604767">
        <w:rPr>
          <w:rStyle w:val="Enfasigrassetto"/>
          <w:b w:val="0"/>
          <w:color w:val="000000"/>
          <w:sz w:val="16"/>
          <w:szCs w:val="16"/>
        </w:rPr>
        <w:t>Decreto legislativo n. 13 del 16/1/2013</w:t>
      </w:r>
      <w:r w:rsidRPr="00604767">
        <w:rPr>
          <w:b/>
          <w:color w:val="000000"/>
          <w:sz w:val="16"/>
          <w:szCs w:val="16"/>
        </w:rPr>
        <w:t>,</w:t>
      </w:r>
      <w:r w:rsidRPr="00604767">
        <w:rPr>
          <w:color w:val="000000"/>
          <w:sz w:val="16"/>
          <w:szCs w:val="16"/>
        </w:rPr>
        <w:t xml:space="preserve"> "Definizione delle norme generali e dei livelli essenziali delle prestazioni per l'individuazione e validazione degli apprendimenti non formali e informali e degli standard minimi di servizio del sistema nazionale di certificazione delle competenze", a norma dell'articolo 4, commi 58 e 68, della legge 28 giugno 2012, n. 92 (Pubblicato sulla G. U. n. 39 del 15/2/2013), in vigore dal 2 marzo 2013.</w:t>
      </w:r>
    </w:p>
  </w:footnote>
  <w:footnote w:id="4">
    <w:p w:rsidR="00D53980" w:rsidRPr="00604767" w:rsidRDefault="00D53980" w:rsidP="00D53980">
      <w:pPr>
        <w:jc w:val="both"/>
        <w:rPr>
          <w:rFonts w:asciiTheme="minorHAnsi" w:hAnsiTheme="minorHAnsi"/>
          <w:sz w:val="16"/>
          <w:szCs w:val="16"/>
          <w:lang w:val="it-IT"/>
        </w:rPr>
      </w:pPr>
      <w:r w:rsidRPr="00604767">
        <w:rPr>
          <w:rStyle w:val="Rimandonotaapidipagina"/>
          <w:rFonts w:asciiTheme="minorHAnsi" w:hAnsiTheme="minorHAnsi"/>
          <w:sz w:val="16"/>
          <w:szCs w:val="16"/>
        </w:rPr>
        <w:footnoteRef/>
      </w:r>
      <w:r w:rsidRPr="00604767">
        <w:rPr>
          <w:rFonts w:asciiTheme="minorHAnsi" w:hAnsiTheme="minorHAnsi"/>
          <w:sz w:val="16"/>
          <w:szCs w:val="16"/>
          <w:lang w:val="it-IT"/>
        </w:rPr>
        <w:t xml:space="preserve"> Cfr. </w:t>
      </w:r>
      <w:r w:rsidRPr="00604767">
        <w:rPr>
          <w:rFonts w:asciiTheme="minorHAnsi" w:hAnsiTheme="minorHAnsi"/>
          <w:i/>
          <w:sz w:val="16"/>
          <w:szCs w:val="16"/>
          <w:lang w:val="it-IT" w:eastAsia="it-IT"/>
        </w:rPr>
        <w:t>Rapporto Italiano di Referenziazione delle qualificazioni al Quadro europeo EQF</w:t>
      </w:r>
      <w:r w:rsidRPr="00604767">
        <w:rPr>
          <w:rFonts w:asciiTheme="minorHAnsi" w:hAnsiTheme="minorHAnsi"/>
          <w:sz w:val="16"/>
          <w:szCs w:val="16"/>
          <w:lang w:val="it-IT" w:eastAsia="it-IT"/>
        </w:rPr>
        <w:t>, approvato a livello nazionale con Accordo in Conferenza Stato-Regioni del 20 dicembre 2012, http://sbnlo2.cilea.it/bw5ne2/opac.aspx?WEB=ISFL&amp;IDS=19320.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2pt;height:45pt;visibility:visible" o:bullet="t">
        <v:imagedata r:id="rId1" o:title=""/>
      </v:shape>
    </w:pict>
  </w:numPicBullet>
  <w:abstractNum w:abstractNumId="0">
    <w:nsid w:val="FFFFFF89"/>
    <w:multiLevelType w:val="singleLevel"/>
    <w:tmpl w:val="95545E56"/>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pStyle w:val="Testodelblocco"/>
      <w:lvlText w:val="*"/>
      <w:lvlJc w:val="left"/>
    </w:lvl>
  </w:abstractNum>
  <w:abstractNum w:abstractNumId="2">
    <w:nsid w:val="05FA7A31"/>
    <w:multiLevelType w:val="hybridMultilevel"/>
    <w:tmpl w:val="F3DCE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156285A"/>
    <w:multiLevelType w:val="hybridMultilevel"/>
    <w:tmpl w:val="A05EA5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3B63630"/>
    <w:multiLevelType w:val="multilevel"/>
    <w:tmpl w:val="CF84A692"/>
    <w:lvl w:ilvl="0">
      <w:start w:val="1"/>
      <w:numFmt w:val="decimal"/>
      <w:lvlText w:val="%1."/>
      <w:lvlJc w:val="left"/>
      <w:pPr>
        <w:ind w:left="720" w:hanging="360"/>
      </w:pPr>
      <w:rPr>
        <w:rFonts w:hint="default"/>
      </w:rPr>
    </w:lvl>
    <w:lvl w:ilvl="1">
      <w:start w:val="1"/>
      <w:numFmt w:val="decimal"/>
      <w:isLgl/>
      <w:lvlText w:val="%1.%2"/>
      <w:lvlJc w:val="left"/>
      <w:pPr>
        <w:ind w:left="912" w:hanging="55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24C30044"/>
    <w:multiLevelType w:val="hybridMultilevel"/>
    <w:tmpl w:val="DCD0A18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25487D50"/>
    <w:multiLevelType w:val="hybridMultilevel"/>
    <w:tmpl w:val="A7AC265C"/>
    <w:lvl w:ilvl="0" w:tplc="23ACBE6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B313153"/>
    <w:multiLevelType w:val="multilevel"/>
    <w:tmpl w:val="E22C702E"/>
    <w:lvl w:ilvl="0">
      <w:start w:val="4"/>
      <w:numFmt w:val="decimal"/>
      <w:lvlText w:val="%1"/>
      <w:lvlJc w:val="left"/>
      <w:pPr>
        <w:ind w:left="420" w:hanging="420"/>
      </w:pPr>
      <w:rPr>
        <w:rFonts w:hint="default"/>
      </w:rPr>
    </w:lvl>
    <w:lvl w:ilvl="1">
      <w:start w:val="2"/>
      <w:numFmt w:val="decimal"/>
      <w:lvlText w:val="%1.%2"/>
      <w:lvlJc w:val="left"/>
      <w:pPr>
        <w:ind w:left="1632" w:hanging="720"/>
      </w:pPr>
      <w:rPr>
        <w:rFonts w:hint="default"/>
      </w:rPr>
    </w:lvl>
    <w:lvl w:ilvl="2">
      <w:start w:val="1"/>
      <w:numFmt w:val="decimal"/>
      <w:lvlText w:val="%1.%2.%3"/>
      <w:lvlJc w:val="left"/>
      <w:pPr>
        <w:ind w:left="2544" w:hanging="720"/>
      </w:pPr>
      <w:rPr>
        <w:rFonts w:hint="default"/>
      </w:rPr>
    </w:lvl>
    <w:lvl w:ilvl="3">
      <w:start w:val="1"/>
      <w:numFmt w:val="decimal"/>
      <w:lvlText w:val="%1.%2.%3.%4"/>
      <w:lvlJc w:val="left"/>
      <w:pPr>
        <w:ind w:left="3816" w:hanging="1080"/>
      </w:pPr>
      <w:rPr>
        <w:rFonts w:hint="default"/>
      </w:rPr>
    </w:lvl>
    <w:lvl w:ilvl="4">
      <w:start w:val="1"/>
      <w:numFmt w:val="decimal"/>
      <w:lvlText w:val="%1.%2.%3.%4.%5"/>
      <w:lvlJc w:val="left"/>
      <w:pPr>
        <w:ind w:left="5088" w:hanging="1440"/>
      </w:pPr>
      <w:rPr>
        <w:rFonts w:hint="default"/>
      </w:rPr>
    </w:lvl>
    <w:lvl w:ilvl="5">
      <w:start w:val="1"/>
      <w:numFmt w:val="decimal"/>
      <w:lvlText w:val="%1.%2.%3.%4.%5.%6"/>
      <w:lvlJc w:val="left"/>
      <w:pPr>
        <w:ind w:left="6000" w:hanging="1440"/>
      </w:pPr>
      <w:rPr>
        <w:rFonts w:hint="default"/>
      </w:rPr>
    </w:lvl>
    <w:lvl w:ilvl="6">
      <w:start w:val="1"/>
      <w:numFmt w:val="decimal"/>
      <w:lvlText w:val="%1.%2.%3.%4.%5.%6.%7"/>
      <w:lvlJc w:val="left"/>
      <w:pPr>
        <w:ind w:left="7272" w:hanging="1800"/>
      </w:pPr>
      <w:rPr>
        <w:rFonts w:hint="default"/>
      </w:rPr>
    </w:lvl>
    <w:lvl w:ilvl="7">
      <w:start w:val="1"/>
      <w:numFmt w:val="decimal"/>
      <w:lvlText w:val="%1.%2.%3.%4.%5.%6.%7.%8"/>
      <w:lvlJc w:val="left"/>
      <w:pPr>
        <w:ind w:left="8544" w:hanging="2160"/>
      </w:pPr>
      <w:rPr>
        <w:rFonts w:hint="default"/>
      </w:rPr>
    </w:lvl>
    <w:lvl w:ilvl="8">
      <w:start w:val="1"/>
      <w:numFmt w:val="decimal"/>
      <w:lvlText w:val="%1.%2.%3.%4.%5.%6.%7.%8.%9"/>
      <w:lvlJc w:val="left"/>
      <w:pPr>
        <w:ind w:left="9456" w:hanging="2160"/>
      </w:pPr>
      <w:rPr>
        <w:rFonts w:hint="default"/>
      </w:rPr>
    </w:lvl>
  </w:abstractNum>
  <w:abstractNum w:abstractNumId="8">
    <w:nsid w:val="3721205A"/>
    <w:multiLevelType w:val="hybridMultilevel"/>
    <w:tmpl w:val="8482F3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8BD6CF8"/>
    <w:multiLevelType w:val="multilevel"/>
    <w:tmpl w:val="6AAE35BA"/>
    <w:lvl w:ilvl="0">
      <w:start w:val="1"/>
      <w:numFmt w:val="decimal"/>
      <w:lvlText w:val="%1."/>
      <w:lvlJc w:val="left"/>
      <w:pPr>
        <w:ind w:left="720" w:hanging="360"/>
      </w:pPr>
      <w:rPr>
        <w:rFonts w:hint="default"/>
      </w:rPr>
    </w:lvl>
    <w:lvl w:ilvl="1">
      <w:start w:val="1"/>
      <w:numFmt w:val="decimal"/>
      <w:isLgl/>
      <w:lvlText w:val="%1.%2"/>
      <w:lvlJc w:val="left"/>
      <w:pPr>
        <w:ind w:left="912" w:hanging="55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3A5220EB"/>
    <w:multiLevelType w:val="multilevel"/>
    <w:tmpl w:val="28908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AA1023"/>
    <w:multiLevelType w:val="hybridMultilevel"/>
    <w:tmpl w:val="EAAA35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14F425B"/>
    <w:multiLevelType w:val="multilevel"/>
    <w:tmpl w:val="BF965322"/>
    <w:styleLink w:val="Elenco41"/>
    <w:lvl w:ilvl="0">
      <w:numFmt w:val="bullet"/>
      <w:lvlText w:val="•"/>
      <w:lvlJc w:val="left"/>
      <w:pPr>
        <w:tabs>
          <w:tab w:val="num" w:pos="360"/>
        </w:tabs>
        <w:ind w:left="360" w:hanging="360"/>
      </w:pPr>
      <w:rPr>
        <w:rFonts w:ascii="Times New Roman" w:eastAsia="Times New Roman" w:hAnsi="Times New Roman"/>
        <w:position w:val="0"/>
      </w:rPr>
    </w:lvl>
    <w:lvl w:ilvl="1">
      <w:start w:val="1"/>
      <w:numFmt w:val="bullet"/>
      <w:lvlText w:val="•"/>
      <w:lvlJc w:val="left"/>
      <w:pPr>
        <w:tabs>
          <w:tab w:val="num" w:pos="1080"/>
        </w:tabs>
        <w:ind w:left="720" w:hanging="360"/>
      </w:pPr>
      <w:rPr>
        <w:rFonts w:ascii="Times New Roman" w:eastAsia="Times New Roman" w:hAnsi="Times New Roman"/>
        <w:position w:val="0"/>
      </w:rPr>
    </w:lvl>
    <w:lvl w:ilvl="2">
      <w:start w:val="1"/>
      <w:numFmt w:val="bullet"/>
      <w:lvlText w:val="•"/>
      <w:lvlJc w:val="left"/>
      <w:pPr>
        <w:tabs>
          <w:tab w:val="num" w:pos="1800"/>
        </w:tabs>
        <w:ind w:left="1080" w:hanging="360"/>
      </w:pPr>
      <w:rPr>
        <w:rFonts w:ascii="Times New Roman" w:eastAsia="Times New Roman" w:hAnsi="Times New Roman"/>
        <w:position w:val="0"/>
      </w:rPr>
    </w:lvl>
    <w:lvl w:ilvl="3">
      <w:start w:val="1"/>
      <w:numFmt w:val="bullet"/>
      <w:lvlText w:val="•"/>
      <w:lvlJc w:val="left"/>
      <w:pPr>
        <w:tabs>
          <w:tab w:val="num" w:pos="2520"/>
        </w:tabs>
        <w:ind w:left="1440" w:hanging="360"/>
      </w:pPr>
      <w:rPr>
        <w:rFonts w:ascii="Times New Roman" w:eastAsia="Times New Roman" w:hAnsi="Times New Roman"/>
        <w:position w:val="0"/>
      </w:rPr>
    </w:lvl>
    <w:lvl w:ilvl="4">
      <w:start w:val="1"/>
      <w:numFmt w:val="bullet"/>
      <w:lvlText w:val="•"/>
      <w:lvlJc w:val="left"/>
      <w:pPr>
        <w:tabs>
          <w:tab w:val="num" w:pos="3240"/>
        </w:tabs>
        <w:ind w:left="1800" w:hanging="360"/>
      </w:pPr>
      <w:rPr>
        <w:rFonts w:ascii="Times New Roman" w:eastAsia="Times New Roman" w:hAnsi="Times New Roman"/>
        <w:position w:val="0"/>
      </w:rPr>
    </w:lvl>
    <w:lvl w:ilvl="5">
      <w:start w:val="1"/>
      <w:numFmt w:val="bullet"/>
      <w:lvlText w:val="•"/>
      <w:lvlJc w:val="left"/>
      <w:pPr>
        <w:tabs>
          <w:tab w:val="num" w:pos="3960"/>
        </w:tabs>
        <w:ind w:left="2160" w:hanging="360"/>
      </w:pPr>
      <w:rPr>
        <w:rFonts w:ascii="Times New Roman" w:eastAsia="Times New Roman" w:hAnsi="Times New Roman"/>
        <w:position w:val="0"/>
      </w:rPr>
    </w:lvl>
    <w:lvl w:ilvl="6">
      <w:start w:val="1"/>
      <w:numFmt w:val="bullet"/>
      <w:lvlText w:val="•"/>
      <w:lvlJc w:val="left"/>
      <w:pPr>
        <w:tabs>
          <w:tab w:val="num" w:pos="4680"/>
        </w:tabs>
        <w:ind w:left="2520" w:hanging="360"/>
      </w:pPr>
      <w:rPr>
        <w:rFonts w:ascii="Times New Roman" w:eastAsia="Times New Roman" w:hAnsi="Times New Roman"/>
        <w:position w:val="0"/>
      </w:rPr>
    </w:lvl>
    <w:lvl w:ilvl="7">
      <w:start w:val="1"/>
      <w:numFmt w:val="bullet"/>
      <w:lvlText w:val="•"/>
      <w:lvlJc w:val="left"/>
      <w:pPr>
        <w:tabs>
          <w:tab w:val="num" w:pos="5400"/>
        </w:tabs>
        <w:ind w:left="2880" w:hanging="360"/>
      </w:pPr>
      <w:rPr>
        <w:rFonts w:ascii="Times New Roman" w:eastAsia="Times New Roman" w:hAnsi="Times New Roman"/>
        <w:position w:val="0"/>
      </w:rPr>
    </w:lvl>
    <w:lvl w:ilvl="8">
      <w:start w:val="1"/>
      <w:numFmt w:val="bullet"/>
      <w:lvlText w:val="•"/>
      <w:lvlJc w:val="left"/>
      <w:pPr>
        <w:tabs>
          <w:tab w:val="num" w:pos="6120"/>
        </w:tabs>
        <w:ind w:left="3240" w:hanging="360"/>
      </w:pPr>
      <w:rPr>
        <w:rFonts w:ascii="Times New Roman" w:eastAsia="Times New Roman" w:hAnsi="Times New Roman"/>
        <w:position w:val="0"/>
      </w:rPr>
    </w:lvl>
  </w:abstractNum>
  <w:abstractNum w:abstractNumId="13">
    <w:nsid w:val="416468D7"/>
    <w:multiLevelType w:val="multilevel"/>
    <w:tmpl w:val="7ED889AE"/>
    <w:styleLink w:val="Elenco21"/>
    <w:lvl w:ilvl="0">
      <w:numFmt w:val="bullet"/>
      <w:lvlText w:val="•"/>
      <w:lvlJc w:val="left"/>
      <w:rPr>
        <w:b/>
        <w:position w:val="0"/>
      </w:rPr>
    </w:lvl>
    <w:lvl w:ilvl="1">
      <w:start w:val="1"/>
      <w:numFmt w:val="bullet"/>
      <w:lvlText w:val="•"/>
      <w:lvlJc w:val="left"/>
      <w:pPr>
        <w:tabs>
          <w:tab w:val="num" w:pos="-1"/>
        </w:tabs>
        <w:ind w:left="-1"/>
      </w:pPr>
      <w:rPr>
        <w:b/>
        <w:position w:val="0"/>
      </w:rPr>
    </w:lvl>
    <w:lvl w:ilvl="2">
      <w:start w:val="1"/>
      <w:numFmt w:val="bullet"/>
      <w:lvlText w:val="•"/>
      <w:lvlJc w:val="left"/>
      <w:pPr>
        <w:tabs>
          <w:tab w:val="num" w:pos="-1"/>
        </w:tabs>
        <w:ind w:left="-1"/>
      </w:pPr>
      <w:rPr>
        <w:b/>
        <w:position w:val="0"/>
      </w:rPr>
    </w:lvl>
    <w:lvl w:ilvl="3">
      <w:start w:val="1"/>
      <w:numFmt w:val="bullet"/>
      <w:lvlText w:val="•"/>
      <w:lvlJc w:val="left"/>
      <w:pPr>
        <w:tabs>
          <w:tab w:val="num" w:pos="-1"/>
        </w:tabs>
        <w:ind w:left="-1"/>
      </w:pPr>
      <w:rPr>
        <w:b/>
        <w:position w:val="0"/>
      </w:rPr>
    </w:lvl>
    <w:lvl w:ilvl="4">
      <w:start w:val="1"/>
      <w:numFmt w:val="bullet"/>
      <w:lvlText w:val="•"/>
      <w:lvlJc w:val="left"/>
      <w:pPr>
        <w:tabs>
          <w:tab w:val="num" w:pos="-1"/>
        </w:tabs>
        <w:ind w:left="-1"/>
      </w:pPr>
      <w:rPr>
        <w:b/>
        <w:position w:val="0"/>
      </w:rPr>
    </w:lvl>
    <w:lvl w:ilvl="5">
      <w:start w:val="1"/>
      <w:numFmt w:val="bullet"/>
      <w:lvlText w:val="•"/>
      <w:lvlJc w:val="left"/>
      <w:pPr>
        <w:tabs>
          <w:tab w:val="num" w:pos="-1"/>
        </w:tabs>
        <w:ind w:left="-1"/>
      </w:pPr>
      <w:rPr>
        <w:b/>
        <w:position w:val="0"/>
      </w:rPr>
    </w:lvl>
    <w:lvl w:ilvl="6">
      <w:start w:val="1"/>
      <w:numFmt w:val="bullet"/>
      <w:lvlText w:val="•"/>
      <w:lvlJc w:val="left"/>
      <w:pPr>
        <w:tabs>
          <w:tab w:val="num" w:pos="-1"/>
        </w:tabs>
        <w:ind w:left="-1"/>
      </w:pPr>
      <w:rPr>
        <w:b/>
        <w:position w:val="0"/>
      </w:rPr>
    </w:lvl>
    <w:lvl w:ilvl="7">
      <w:start w:val="1"/>
      <w:numFmt w:val="bullet"/>
      <w:lvlText w:val="•"/>
      <w:lvlJc w:val="left"/>
      <w:pPr>
        <w:tabs>
          <w:tab w:val="num" w:pos="-1"/>
        </w:tabs>
        <w:ind w:left="-1"/>
      </w:pPr>
      <w:rPr>
        <w:b/>
        <w:position w:val="0"/>
      </w:rPr>
    </w:lvl>
    <w:lvl w:ilvl="8">
      <w:start w:val="1"/>
      <w:numFmt w:val="bullet"/>
      <w:lvlText w:val="•"/>
      <w:lvlJc w:val="left"/>
      <w:pPr>
        <w:tabs>
          <w:tab w:val="num" w:pos="-1"/>
        </w:tabs>
        <w:ind w:left="-1"/>
      </w:pPr>
      <w:rPr>
        <w:b/>
        <w:position w:val="0"/>
      </w:rPr>
    </w:lvl>
  </w:abstractNum>
  <w:abstractNum w:abstractNumId="14">
    <w:nsid w:val="41726DAB"/>
    <w:multiLevelType w:val="multilevel"/>
    <w:tmpl w:val="423A0886"/>
    <w:lvl w:ilvl="0">
      <w:start w:val="2"/>
      <w:numFmt w:val="decimal"/>
      <w:lvlText w:val="%1."/>
      <w:lvlJc w:val="left"/>
      <w:pPr>
        <w:ind w:left="720" w:hanging="360"/>
      </w:pPr>
      <w:rPr>
        <w:rFonts w:hint="default"/>
      </w:rPr>
    </w:lvl>
    <w:lvl w:ilvl="1">
      <w:start w:val="1"/>
      <w:numFmt w:val="decimal"/>
      <w:isLgl/>
      <w:lvlText w:val="%1.%2"/>
      <w:lvlJc w:val="left"/>
      <w:pPr>
        <w:ind w:left="912" w:hanging="55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4271266B"/>
    <w:multiLevelType w:val="multilevel"/>
    <w:tmpl w:val="2E3AEF4E"/>
    <w:styleLink w:val="Immagine"/>
    <w:lvl w:ilvl="0">
      <w:numFmt w:val="bullet"/>
      <w:lvlText w:val="•"/>
      <w:lvlPicBulletId w:val="0"/>
      <w:lvlJc w:val="left"/>
      <w:pPr>
        <w:tabs>
          <w:tab w:val="num" w:pos="192"/>
        </w:tabs>
        <w:ind w:left="192" w:hanging="192"/>
      </w:pPr>
      <w:rPr>
        <w:caps w:val="0"/>
        <w:smallCaps w:val="0"/>
        <w:strike w:val="0"/>
        <w:dstrike w:val="0"/>
        <w:outline w:val="0"/>
        <w:color w:val="000000"/>
        <w:spacing w:val="0"/>
        <w:kern w:val="0"/>
        <w:position w:val="2"/>
        <w:sz w:val="13"/>
        <w:u w:val="none" w:color="000000"/>
        <w:vertAlign w:val="baseline"/>
      </w:rPr>
    </w:lvl>
    <w:lvl w:ilvl="1">
      <w:start w:val="1"/>
      <w:numFmt w:val="bullet"/>
      <w:lvlText w:val="•"/>
      <w:lvlPicBulletId w:val="0"/>
      <w:lvlJc w:val="left"/>
      <w:pPr>
        <w:tabs>
          <w:tab w:val="num" w:pos="372"/>
        </w:tabs>
        <w:ind w:left="372" w:hanging="192"/>
      </w:pPr>
      <w:rPr>
        <w:caps w:val="0"/>
        <w:smallCaps w:val="0"/>
        <w:strike w:val="0"/>
        <w:dstrike w:val="0"/>
        <w:outline w:val="0"/>
        <w:color w:val="000000"/>
        <w:spacing w:val="0"/>
        <w:kern w:val="0"/>
        <w:position w:val="2"/>
        <w:sz w:val="14"/>
        <w:u w:val="none" w:color="000000"/>
        <w:vertAlign w:val="baseline"/>
      </w:rPr>
    </w:lvl>
    <w:lvl w:ilvl="2">
      <w:start w:val="1"/>
      <w:numFmt w:val="bullet"/>
      <w:lvlText w:val="•"/>
      <w:lvlPicBulletId w:val="0"/>
      <w:lvlJc w:val="left"/>
      <w:pPr>
        <w:tabs>
          <w:tab w:val="num" w:pos="556"/>
        </w:tabs>
        <w:ind w:left="556" w:hanging="196"/>
      </w:pPr>
      <w:rPr>
        <w:caps w:val="0"/>
        <w:smallCaps w:val="0"/>
        <w:strike w:val="0"/>
        <w:dstrike w:val="0"/>
        <w:outline w:val="0"/>
        <w:color w:val="000000"/>
        <w:spacing w:val="0"/>
        <w:kern w:val="0"/>
        <w:position w:val="2"/>
        <w:sz w:val="14"/>
        <w:u w:val="none" w:color="000000"/>
        <w:vertAlign w:val="baseline"/>
      </w:rPr>
    </w:lvl>
    <w:lvl w:ilvl="3">
      <w:start w:val="1"/>
      <w:numFmt w:val="bullet"/>
      <w:lvlText w:val="•"/>
      <w:lvlPicBulletId w:val="0"/>
      <w:lvlJc w:val="left"/>
      <w:pPr>
        <w:tabs>
          <w:tab w:val="num" w:pos="736"/>
        </w:tabs>
        <w:ind w:left="736" w:hanging="196"/>
      </w:pPr>
      <w:rPr>
        <w:caps w:val="0"/>
        <w:smallCaps w:val="0"/>
        <w:strike w:val="0"/>
        <w:dstrike w:val="0"/>
        <w:outline w:val="0"/>
        <w:color w:val="000000"/>
        <w:spacing w:val="0"/>
        <w:kern w:val="0"/>
        <w:position w:val="2"/>
        <w:sz w:val="14"/>
        <w:u w:val="none" w:color="000000"/>
        <w:vertAlign w:val="baseline"/>
      </w:rPr>
    </w:lvl>
    <w:lvl w:ilvl="4">
      <w:start w:val="1"/>
      <w:numFmt w:val="bullet"/>
      <w:lvlText w:val="•"/>
      <w:lvlPicBulletId w:val="0"/>
      <w:lvlJc w:val="left"/>
      <w:pPr>
        <w:tabs>
          <w:tab w:val="num" w:pos="916"/>
        </w:tabs>
        <w:ind w:left="916" w:hanging="196"/>
      </w:pPr>
      <w:rPr>
        <w:caps w:val="0"/>
        <w:smallCaps w:val="0"/>
        <w:strike w:val="0"/>
        <w:dstrike w:val="0"/>
        <w:outline w:val="0"/>
        <w:color w:val="000000"/>
        <w:spacing w:val="0"/>
        <w:kern w:val="0"/>
        <w:position w:val="2"/>
        <w:sz w:val="14"/>
        <w:u w:val="none" w:color="000000"/>
        <w:vertAlign w:val="baseline"/>
      </w:rPr>
    </w:lvl>
    <w:lvl w:ilvl="5">
      <w:start w:val="1"/>
      <w:numFmt w:val="bullet"/>
      <w:lvlText w:val="•"/>
      <w:lvlPicBulletId w:val="0"/>
      <w:lvlJc w:val="left"/>
      <w:pPr>
        <w:tabs>
          <w:tab w:val="num" w:pos="1096"/>
        </w:tabs>
        <w:ind w:left="1096" w:hanging="196"/>
      </w:pPr>
      <w:rPr>
        <w:caps w:val="0"/>
        <w:smallCaps w:val="0"/>
        <w:strike w:val="0"/>
        <w:dstrike w:val="0"/>
        <w:outline w:val="0"/>
        <w:color w:val="000000"/>
        <w:spacing w:val="0"/>
        <w:kern w:val="0"/>
        <w:position w:val="2"/>
        <w:sz w:val="14"/>
        <w:u w:val="none" w:color="000000"/>
        <w:vertAlign w:val="baseline"/>
      </w:rPr>
    </w:lvl>
    <w:lvl w:ilvl="6">
      <w:start w:val="1"/>
      <w:numFmt w:val="bullet"/>
      <w:lvlText w:val="•"/>
      <w:lvlPicBulletId w:val="0"/>
      <w:lvlJc w:val="left"/>
      <w:pPr>
        <w:tabs>
          <w:tab w:val="num" w:pos="1276"/>
        </w:tabs>
        <w:ind w:left="1276" w:hanging="196"/>
      </w:pPr>
      <w:rPr>
        <w:caps w:val="0"/>
        <w:smallCaps w:val="0"/>
        <w:strike w:val="0"/>
        <w:dstrike w:val="0"/>
        <w:outline w:val="0"/>
        <w:color w:val="000000"/>
        <w:spacing w:val="0"/>
        <w:kern w:val="0"/>
        <w:position w:val="2"/>
        <w:sz w:val="14"/>
        <w:u w:val="none" w:color="000000"/>
        <w:vertAlign w:val="baseline"/>
      </w:rPr>
    </w:lvl>
    <w:lvl w:ilvl="7">
      <w:start w:val="1"/>
      <w:numFmt w:val="bullet"/>
      <w:lvlText w:val="•"/>
      <w:lvlPicBulletId w:val="0"/>
      <w:lvlJc w:val="left"/>
      <w:pPr>
        <w:tabs>
          <w:tab w:val="num" w:pos="1456"/>
        </w:tabs>
        <w:ind w:left="1456" w:hanging="196"/>
      </w:pPr>
      <w:rPr>
        <w:caps w:val="0"/>
        <w:smallCaps w:val="0"/>
        <w:strike w:val="0"/>
        <w:dstrike w:val="0"/>
        <w:outline w:val="0"/>
        <w:color w:val="000000"/>
        <w:spacing w:val="0"/>
        <w:kern w:val="0"/>
        <w:position w:val="2"/>
        <w:sz w:val="14"/>
        <w:u w:val="none" w:color="000000"/>
        <w:vertAlign w:val="baseline"/>
      </w:rPr>
    </w:lvl>
    <w:lvl w:ilvl="8">
      <w:start w:val="1"/>
      <w:numFmt w:val="bullet"/>
      <w:lvlText w:val="•"/>
      <w:lvlPicBulletId w:val="0"/>
      <w:lvlJc w:val="left"/>
      <w:pPr>
        <w:tabs>
          <w:tab w:val="num" w:pos="1636"/>
        </w:tabs>
        <w:ind w:left="1636" w:hanging="196"/>
      </w:pPr>
      <w:rPr>
        <w:caps w:val="0"/>
        <w:smallCaps w:val="0"/>
        <w:strike w:val="0"/>
        <w:dstrike w:val="0"/>
        <w:outline w:val="0"/>
        <w:color w:val="000000"/>
        <w:spacing w:val="0"/>
        <w:kern w:val="0"/>
        <w:position w:val="2"/>
        <w:sz w:val="14"/>
        <w:u w:val="none" w:color="000000"/>
        <w:vertAlign w:val="baseline"/>
      </w:rPr>
    </w:lvl>
  </w:abstractNum>
  <w:abstractNum w:abstractNumId="16">
    <w:nsid w:val="458B33DF"/>
    <w:multiLevelType w:val="multilevel"/>
    <w:tmpl w:val="4934CEF8"/>
    <w:styleLink w:val="Elenco31"/>
    <w:lvl w:ilvl="0">
      <w:numFmt w:val="bullet"/>
      <w:lvlText w:val="•"/>
      <w:lvlJc w:val="left"/>
      <w:pPr>
        <w:tabs>
          <w:tab w:val="num" w:pos="360"/>
        </w:tabs>
        <w:ind w:left="360" w:hanging="360"/>
      </w:pPr>
      <w:rPr>
        <w:rFonts w:ascii="Times New Roman" w:eastAsia="Times New Roman" w:hAnsi="Times New Roman"/>
        <w:position w:val="0"/>
      </w:rPr>
    </w:lvl>
    <w:lvl w:ilvl="1">
      <w:start w:val="1"/>
      <w:numFmt w:val="bullet"/>
      <w:lvlText w:val="•"/>
      <w:lvlJc w:val="left"/>
      <w:pPr>
        <w:tabs>
          <w:tab w:val="num" w:pos="1080"/>
        </w:tabs>
        <w:ind w:left="720" w:hanging="360"/>
      </w:pPr>
      <w:rPr>
        <w:rFonts w:ascii="Times New Roman" w:eastAsia="Times New Roman" w:hAnsi="Times New Roman"/>
        <w:position w:val="0"/>
      </w:rPr>
    </w:lvl>
    <w:lvl w:ilvl="2">
      <w:start w:val="1"/>
      <w:numFmt w:val="bullet"/>
      <w:lvlText w:val="•"/>
      <w:lvlJc w:val="left"/>
      <w:pPr>
        <w:tabs>
          <w:tab w:val="num" w:pos="1800"/>
        </w:tabs>
        <w:ind w:left="1080" w:hanging="360"/>
      </w:pPr>
      <w:rPr>
        <w:rFonts w:ascii="Times New Roman" w:eastAsia="Times New Roman" w:hAnsi="Times New Roman"/>
        <w:position w:val="0"/>
      </w:rPr>
    </w:lvl>
    <w:lvl w:ilvl="3">
      <w:start w:val="1"/>
      <w:numFmt w:val="bullet"/>
      <w:lvlText w:val="•"/>
      <w:lvlJc w:val="left"/>
      <w:pPr>
        <w:tabs>
          <w:tab w:val="num" w:pos="2520"/>
        </w:tabs>
        <w:ind w:left="1440" w:hanging="360"/>
      </w:pPr>
      <w:rPr>
        <w:rFonts w:ascii="Times New Roman" w:eastAsia="Times New Roman" w:hAnsi="Times New Roman"/>
        <w:position w:val="0"/>
      </w:rPr>
    </w:lvl>
    <w:lvl w:ilvl="4">
      <w:start w:val="1"/>
      <w:numFmt w:val="bullet"/>
      <w:lvlText w:val="•"/>
      <w:lvlJc w:val="left"/>
      <w:pPr>
        <w:tabs>
          <w:tab w:val="num" w:pos="3240"/>
        </w:tabs>
        <w:ind w:left="1800" w:hanging="360"/>
      </w:pPr>
      <w:rPr>
        <w:rFonts w:ascii="Times New Roman" w:eastAsia="Times New Roman" w:hAnsi="Times New Roman"/>
        <w:position w:val="0"/>
      </w:rPr>
    </w:lvl>
    <w:lvl w:ilvl="5">
      <w:start w:val="1"/>
      <w:numFmt w:val="bullet"/>
      <w:lvlText w:val="•"/>
      <w:lvlJc w:val="left"/>
      <w:pPr>
        <w:tabs>
          <w:tab w:val="num" w:pos="3960"/>
        </w:tabs>
        <w:ind w:left="2160" w:hanging="360"/>
      </w:pPr>
      <w:rPr>
        <w:rFonts w:ascii="Times New Roman" w:eastAsia="Times New Roman" w:hAnsi="Times New Roman"/>
        <w:position w:val="0"/>
      </w:rPr>
    </w:lvl>
    <w:lvl w:ilvl="6">
      <w:start w:val="1"/>
      <w:numFmt w:val="bullet"/>
      <w:lvlText w:val="•"/>
      <w:lvlJc w:val="left"/>
      <w:pPr>
        <w:tabs>
          <w:tab w:val="num" w:pos="4680"/>
        </w:tabs>
        <w:ind w:left="2520" w:hanging="360"/>
      </w:pPr>
      <w:rPr>
        <w:rFonts w:ascii="Times New Roman" w:eastAsia="Times New Roman" w:hAnsi="Times New Roman"/>
        <w:position w:val="0"/>
      </w:rPr>
    </w:lvl>
    <w:lvl w:ilvl="7">
      <w:start w:val="1"/>
      <w:numFmt w:val="bullet"/>
      <w:lvlText w:val="•"/>
      <w:lvlJc w:val="left"/>
      <w:pPr>
        <w:tabs>
          <w:tab w:val="num" w:pos="5400"/>
        </w:tabs>
        <w:ind w:left="2880" w:hanging="360"/>
      </w:pPr>
      <w:rPr>
        <w:rFonts w:ascii="Times New Roman" w:eastAsia="Times New Roman" w:hAnsi="Times New Roman"/>
        <w:position w:val="0"/>
      </w:rPr>
    </w:lvl>
    <w:lvl w:ilvl="8">
      <w:start w:val="1"/>
      <w:numFmt w:val="bullet"/>
      <w:lvlText w:val="•"/>
      <w:lvlJc w:val="left"/>
      <w:pPr>
        <w:tabs>
          <w:tab w:val="num" w:pos="6120"/>
        </w:tabs>
        <w:ind w:left="3240" w:hanging="360"/>
      </w:pPr>
      <w:rPr>
        <w:rFonts w:ascii="Times New Roman" w:eastAsia="Times New Roman" w:hAnsi="Times New Roman"/>
        <w:position w:val="0"/>
      </w:rPr>
    </w:lvl>
  </w:abstractNum>
  <w:abstractNum w:abstractNumId="17">
    <w:nsid w:val="47763F70"/>
    <w:multiLevelType w:val="multilevel"/>
    <w:tmpl w:val="E8FA528C"/>
    <w:styleLink w:val="Stileimportato1"/>
    <w:lvl w:ilvl="0">
      <w:start w:val="1"/>
      <w:numFmt w:val="bullet"/>
      <w:lvlText w:val="•"/>
      <w:lvlJc w:val="left"/>
      <w:pPr>
        <w:tabs>
          <w:tab w:val="num" w:pos="690"/>
        </w:tabs>
        <w:ind w:left="69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lvl w:ilvl="1">
      <w:start w:val="1"/>
      <w:numFmt w:val="bullet"/>
      <w:lvlText w:val="o"/>
      <w:lvlJc w:val="left"/>
      <w:pPr>
        <w:tabs>
          <w:tab w:val="num" w:pos="1410"/>
        </w:tabs>
        <w:ind w:left="141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lvl w:ilvl="2">
      <w:start w:val="1"/>
      <w:numFmt w:val="bullet"/>
      <w:lvlText w:val="▪"/>
      <w:lvlJc w:val="left"/>
      <w:pPr>
        <w:tabs>
          <w:tab w:val="num" w:pos="2130"/>
        </w:tabs>
        <w:ind w:left="213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lvl w:ilvl="3">
      <w:start w:val="1"/>
      <w:numFmt w:val="bullet"/>
      <w:lvlText w:val="•"/>
      <w:lvlJc w:val="left"/>
      <w:pPr>
        <w:tabs>
          <w:tab w:val="num" w:pos="2850"/>
        </w:tabs>
        <w:ind w:left="285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lvl w:ilvl="4">
      <w:start w:val="1"/>
      <w:numFmt w:val="bullet"/>
      <w:lvlText w:val="o"/>
      <w:lvlJc w:val="left"/>
      <w:pPr>
        <w:tabs>
          <w:tab w:val="num" w:pos="3570"/>
        </w:tabs>
        <w:ind w:left="357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lvl w:ilvl="5">
      <w:start w:val="1"/>
      <w:numFmt w:val="bullet"/>
      <w:lvlText w:val="▪"/>
      <w:lvlJc w:val="left"/>
      <w:pPr>
        <w:tabs>
          <w:tab w:val="num" w:pos="4290"/>
        </w:tabs>
        <w:ind w:left="429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lvl w:ilvl="6">
      <w:start w:val="1"/>
      <w:numFmt w:val="bullet"/>
      <w:lvlText w:val="•"/>
      <w:lvlJc w:val="left"/>
      <w:pPr>
        <w:tabs>
          <w:tab w:val="num" w:pos="5010"/>
        </w:tabs>
        <w:ind w:left="501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lvl w:ilvl="7">
      <w:start w:val="1"/>
      <w:numFmt w:val="bullet"/>
      <w:lvlText w:val="o"/>
      <w:lvlJc w:val="left"/>
      <w:pPr>
        <w:tabs>
          <w:tab w:val="num" w:pos="5730"/>
        </w:tabs>
        <w:ind w:left="573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lvl w:ilvl="8">
      <w:start w:val="1"/>
      <w:numFmt w:val="bullet"/>
      <w:lvlText w:val="▪"/>
      <w:lvlJc w:val="left"/>
      <w:pPr>
        <w:tabs>
          <w:tab w:val="num" w:pos="6450"/>
        </w:tabs>
        <w:ind w:left="6450" w:hanging="330"/>
      </w:pPr>
      <w:rPr>
        <w:rFonts w:ascii="Calibri" w:eastAsia="Times New Roman" w:hAnsi="Calibri"/>
        <w:b w:val="0"/>
        <w:i w:val="0"/>
        <w:caps w:val="0"/>
        <w:smallCaps w:val="0"/>
        <w:strike w:val="0"/>
        <w:dstrike w:val="0"/>
        <w:outline w:val="0"/>
        <w:color w:val="000000"/>
        <w:spacing w:val="0"/>
        <w:kern w:val="0"/>
        <w:position w:val="0"/>
        <w:sz w:val="22"/>
        <w:u w:val="none" w:color="000000"/>
        <w:vertAlign w:val="baseline"/>
      </w:rPr>
    </w:lvl>
  </w:abstractNum>
  <w:abstractNum w:abstractNumId="18">
    <w:nsid w:val="4B1F2BE4"/>
    <w:multiLevelType w:val="multilevel"/>
    <w:tmpl w:val="CF84A692"/>
    <w:lvl w:ilvl="0">
      <w:start w:val="1"/>
      <w:numFmt w:val="decimal"/>
      <w:lvlText w:val="%1."/>
      <w:lvlJc w:val="left"/>
      <w:pPr>
        <w:ind w:left="720" w:hanging="360"/>
      </w:pPr>
      <w:rPr>
        <w:rFonts w:hint="default"/>
      </w:rPr>
    </w:lvl>
    <w:lvl w:ilvl="1">
      <w:start w:val="1"/>
      <w:numFmt w:val="decimal"/>
      <w:isLgl/>
      <w:lvlText w:val="%1.%2"/>
      <w:lvlJc w:val="left"/>
      <w:pPr>
        <w:ind w:left="912" w:hanging="55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B3D1949"/>
    <w:multiLevelType w:val="hybridMultilevel"/>
    <w:tmpl w:val="386E1B08"/>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nsid w:val="4E1B387C"/>
    <w:multiLevelType w:val="hybridMultilevel"/>
    <w:tmpl w:val="68AE793C"/>
    <w:lvl w:ilvl="0" w:tplc="997CBE6A">
      <w:start w:val="1"/>
      <w:numFmt w:val="decimal"/>
      <w:lvlText w:val="%1."/>
      <w:lvlJc w:val="left"/>
      <w:pPr>
        <w:tabs>
          <w:tab w:val="num" w:pos="360"/>
        </w:tabs>
        <w:ind w:left="360" w:hanging="360"/>
      </w:pPr>
      <w:rPr>
        <w:rFonts w:hint="default"/>
        <w:b w:val="0"/>
        <w:color w:val="auto"/>
      </w:rPr>
    </w:lvl>
    <w:lvl w:ilvl="1" w:tplc="1B4214FE">
      <w:start w:val="1"/>
      <w:numFmt w:val="lowerLetter"/>
      <w:lvlText w:val="%2)"/>
      <w:lvlJc w:val="left"/>
      <w:pPr>
        <w:tabs>
          <w:tab w:val="num" w:pos="1080"/>
        </w:tabs>
        <w:ind w:left="1080" w:hanging="360"/>
      </w:pPr>
      <w:rPr>
        <w:rFonts w:hint="default"/>
        <w:b w:val="0"/>
        <w:i w:val="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1">
    <w:nsid w:val="529451DD"/>
    <w:multiLevelType w:val="hybridMultilevel"/>
    <w:tmpl w:val="A38805B4"/>
    <w:lvl w:ilvl="0" w:tplc="0410000F">
      <w:start w:val="1"/>
      <w:numFmt w:val="decimal"/>
      <w:pStyle w:val="Elenc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E106747"/>
    <w:multiLevelType w:val="hybridMultilevel"/>
    <w:tmpl w:val="DDCEEB5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65D264E8"/>
    <w:multiLevelType w:val="hybridMultilevel"/>
    <w:tmpl w:val="ADE4AC60"/>
    <w:lvl w:ilvl="0" w:tplc="9A229B7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6767B99"/>
    <w:multiLevelType w:val="hybridMultilevel"/>
    <w:tmpl w:val="DAEAF1EE"/>
    <w:lvl w:ilvl="0" w:tplc="0410000F">
      <w:start w:val="1"/>
      <w:numFmt w:val="decimal"/>
      <w:lvlText w:val="%1."/>
      <w:lvlJc w:val="left"/>
      <w:pPr>
        <w:ind w:left="1211"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5">
    <w:nsid w:val="6B173006"/>
    <w:multiLevelType w:val="hybridMultilevel"/>
    <w:tmpl w:val="4C8C2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6E406A41"/>
    <w:multiLevelType w:val="hybridMultilevel"/>
    <w:tmpl w:val="1506DA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73735DEC"/>
    <w:multiLevelType w:val="hybridMultilevel"/>
    <w:tmpl w:val="6E760F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nsid w:val="754F3778"/>
    <w:multiLevelType w:val="hybridMultilevel"/>
    <w:tmpl w:val="62365042"/>
    <w:lvl w:ilvl="0" w:tplc="29BC6E10">
      <w:start w:val="5"/>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88253C6"/>
    <w:multiLevelType w:val="hybridMultilevel"/>
    <w:tmpl w:val="45E260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7FD43B6F"/>
    <w:multiLevelType w:val="hybridMultilevel"/>
    <w:tmpl w:val="0270CF3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9"/>
  </w:num>
  <w:num w:numId="2">
    <w:abstractNumId w:val="20"/>
  </w:num>
  <w:num w:numId="3">
    <w:abstractNumId w:val="18"/>
  </w:num>
  <w:num w:numId="4">
    <w:abstractNumId w:val="3"/>
  </w:num>
  <w:num w:numId="5">
    <w:abstractNumId w:val="14"/>
  </w:num>
  <w:num w:numId="6">
    <w:abstractNumId w:val="26"/>
  </w:num>
  <w:num w:numId="7">
    <w:abstractNumId w:val="30"/>
  </w:num>
  <w:num w:numId="8">
    <w:abstractNumId w:val="22"/>
  </w:num>
  <w:num w:numId="9">
    <w:abstractNumId w:val="23"/>
  </w:num>
  <w:num w:numId="10">
    <w:abstractNumId w:val="19"/>
  </w:num>
  <w:num w:numId="11">
    <w:abstractNumId w:val="27"/>
  </w:num>
  <w:num w:numId="12">
    <w:abstractNumId w:val="8"/>
  </w:num>
  <w:num w:numId="13">
    <w:abstractNumId w:val="6"/>
  </w:num>
  <w:num w:numId="14">
    <w:abstractNumId w:val="29"/>
  </w:num>
  <w:num w:numId="15">
    <w:abstractNumId w:val="4"/>
  </w:num>
  <w:num w:numId="16">
    <w:abstractNumId w:val="10"/>
  </w:num>
  <w:num w:numId="17">
    <w:abstractNumId w:val="11"/>
  </w:num>
  <w:num w:numId="18">
    <w:abstractNumId w:val="25"/>
  </w:num>
  <w:num w:numId="19">
    <w:abstractNumId w:val="7"/>
  </w:num>
  <w:num w:numId="20">
    <w:abstractNumId w:val="5"/>
  </w:num>
  <w:num w:numId="21">
    <w:abstractNumId w:val="21"/>
  </w:num>
  <w:num w:numId="22">
    <w:abstractNumId w:val="24"/>
  </w:num>
  <w:num w:numId="23">
    <w:abstractNumId w:val="0"/>
  </w:num>
  <w:num w:numId="24">
    <w:abstractNumId w:val="2"/>
  </w:num>
  <w:num w:numId="25">
    <w:abstractNumId w:val="1"/>
    <w:lvlOverride w:ilvl="0">
      <w:lvl w:ilvl="0">
        <w:start w:val="1"/>
        <w:numFmt w:val="bullet"/>
        <w:pStyle w:val="Testodelblocco"/>
        <w:lvlText w:val=""/>
        <w:legacy w:legacy="1" w:legacySpace="0" w:legacyIndent="360"/>
        <w:lvlJc w:val="left"/>
        <w:pPr>
          <w:ind w:left="710" w:hanging="360"/>
        </w:pPr>
        <w:rPr>
          <w:rFonts w:ascii="Wingdings" w:hAnsi="Wingdings" w:cs="Times New Roman" w:hint="default"/>
        </w:rPr>
      </w:lvl>
    </w:lvlOverride>
  </w:num>
  <w:num w:numId="26">
    <w:abstractNumId w:val="16"/>
  </w:num>
  <w:num w:numId="27">
    <w:abstractNumId w:val="13"/>
  </w:num>
  <w:num w:numId="28">
    <w:abstractNumId w:val="12"/>
  </w:num>
  <w:num w:numId="29">
    <w:abstractNumId w:val="15"/>
  </w:num>
  <w:num w:numId="30">
    <w:abstractNumId w:val="28"/>
  </w:num>
  <w:num w:numId="31">
    <w:abstractNumId w:val="1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12AA"/>
    <w:rsid w:val="0001688E"/>
    <w:rsid w:val="00022DAB"/>
    <w:rsid w:val="000608A0"/>
    <w:rsid w:val="000B0F77"/>
    <w:rsid w:val="00103E0F"/>
    <w:rsid w:val="00252132"/>
    <w:rsid w:val="002A5568"/>
    <w:rsid w:val="00536027"/>
    <w:rsid w:val="00594C2F"/>
    <w:rsid w:val="006F15FC"/>
    <w:rsid w:val="00743564"/>
    <w:rsid w:val="007512AA"/>
    <w:rsid w:val="007612D2"/>
    <w:rsid w:val="007939C4"/>
    <w:rsid w:val="007A416F"/>
    <w:rsid w:val="007B72D6"/>
    <w:rsid w:val="007E0409"/>
    <w:rsid w:val="008E0681"/>
    <w:rsid w:val="0093156A"/>
    <w:rsid w:val="00980179"/>
    <w:rsid w:val="00AF059D"/>
    <w:rsid w:val="00CB338B"/>
    <w:rsid w:val="00D16F3F"/>
    <w:rsid w:val="00D53980"/>
    <w:rsid w:val="00FB165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12AA"/>
    <w:pPr>
      <w:spacing w:after="0" w:line="240" w:lineRule="auto"/>
    </w:pPr>
    <w:rPr>
      <w:rFonts w:ascii="Times New Roman" w:eastAsia="Times New Roman" w:hAnsi="Times New Roman" w:cs="Times New Roman"/>
      <w:sz w:val="24"/>
      <w:szCs w:val="24"/>
      <w:lang w:val="en-CA"/>
    </w:rPr>
  </w:style>
  <w:style w:type="paragraph" w:styleId="Titolo1">
    <w:name w:val="heading 1"/>
    <w:basedOn w:val="Normale"/>
    <w:next w:val="Normale"/>
    <w:link w:val="Titolo1Carattere"/>
    <w:uiPriority w:val="9"/>
    <w:qFormat/>
    <w:rsid w:val="00D53980"/>
    <w:pPr>
      <w:keepNext/>
      <w:keepLines/>
      <w:spacing w:before="480" w:line="276" w:lineRule="auto"/>
      <w:outlineLvl w:val="0"/>
    </w:pPr>
    <w:rPr>
      <w:rFonts w:ascii="Cambria" w:hAnsi="Cambria"/>
      <w:b/>
      <w:bCs/>
      <w:color w:val="365F91"/>
      <w:sz w:val="28"/>
      <w:szCs w:val="28"/>
      <w:lang w:val="x-none" w:eastAsia="x-none"/>
    </w:rPr>
  </w:style>
  <w:style w:type="paragraph" w:styleId="Titolo2">
    <w:name w:val="heading 2"/>
    <w:basedOn w:val="Normale"/>
    <w:next w:val="Normale"/>
    <w:link w:val="Titolo2Carattere"/>
    <w:uiPriority w:val="9"/>
    <w:unhideWhenUsed/>
    <w:qFormat/>
    <w:rsid w:val="00D53980"/>
    <w:pPr>
      <w:keepNext/>
      <w:keepLines/>
      <w:spacing w:before="200" w:line="276" w:lineRule="auto"/>
      <w:outlineLvl w:val="1"/>
    </w:pPr>
    <w:rPr>
      <w:rFonts w:ascii="Cambria" w:hAnsi="Cambria"/>
      <w:b/>
      <w:bCs/>
      <w:color w:val="4F81BD"/>
      <w:sz w:val="26"/>
      <w:szCs w:val="26"/>
      <w:lang w:val="x-none" w:eastAsia="x-none"/>
    </w:rPr>
  </w:style>
  <w:style w:type="paragraph" w:styleId="Titolo3">
    <w:name w:val="heading 3"/>
    <w:basedOn w:val="Normale"/>
    <w:next w:val="Normale"/>
    <w:link w:val="Titolo3Carattere"/>
    <w:qFormat/>
    <w:rsid w:val="00D53980"/>
    <w:pPr>
      <w:keepNext/>
      <w:spacing w:before="240" w:after="60"/>
      <w:outlineLvl w:val="2"/>
    </w:pPr>
    <w:rPr>
      <w:rFonts w:ascii="Arial" w:hAnsi="Arial"/>
      <w:b/>
      <w:bCs/>
      <w:sz w:val="26"/>
      <w:szCs w:val="26"/>
      <w:lang w:val="x-none" w:eastAsia="it-IT"/>
    </w:rPr>
  </w:style>
  <w:style w:type="paragraph" w:styleId="Titolo4">
    <w:name w:val="heading 4"/>
    <w:basedOn w:val="Normale"/>
    <w:next w:val="Normale"/>
    <w:link w:val="Titolo4Carattere"/>
    <w:uiPriority w:val="9"/>
    <w:unhideWhenUsed/>
    <w:qFormat/>
    <w:rsid w:val="00D53980"/>
    <w:pPr>
      <w:keepNext/>
      <w:keepLines/>
      <w:spacing w:before="200" w:line="276" w:lineRule="auto"/>
      <w:outlineLvl w:val="3"/>
    </w:pPr>
    <w:rPr>
      <w:rFonts w:ascii="Cambria" w:hAnsi="Cambria"/>
      <w:b/>
      <w:bCs/>
      <w:i/>
      <w:iCs/>
      <w:color w:val="4F81BD"/>
      <w:sz w:val="20"/>
      <w:szCs w:val="20"/>
      <w:lang w:val="x-none" w:eastAsia="x-none"/>
    </w:rPr>
  </w:style>
  <w:style w:type="paragraph" w:styleId="Titolo5">
    <w:name w:val="heading 5"/>
    <w:basedOn w:val="Normale"/>
    <w:next w:val="Normale"/>
    <w:link w:val="Titolo5Carattere"/>
    <w:uiPriority w:val="9"/>
    <w:unhideWhenUsed/>
    <w:qFormat/>
    <w:rsid w:val="00D53980"/>
    <w:pPr>
      <w:spacing w:before="240" w:after="60"/>
      <w:outlineLvl w:val="4"/>
    </w:pPr>
    <w:rPr>
      <w:rFonts w:ascii="Calibri" w:hAnsi="Calibri"/>
      <w:b/>
      <w:bCs/>
      <w:i/>
      <w:iCs/>
      <w:sz w:val="26"/>
      <w:szCs w:val="26"/>
      <w:lang w:val="x-none" w:eastAsia="it-IT"/>
    </w:rPr>
  </w:style>
  <w:style w:type="paragraph" w:styleId="Titolo7">
    <w:name w:val="heading 7"/>
    <w:basedOn w:val="Normale"/>
    <w:next w:val="Normale"/>
    <w:link w:val="Titolo7Carattere"/>
    <w:uiPriority w:val="9"/>
    <w:semiHidden/>
    <w:unhideWhenUsed/>
    <w:qFormat/>
    <w:rsid w:val="00D53980"/>
    <w:pPr>
      <w:spacing w:before="240" w:after="60"/>
      <w:outlineLvl w:val="6"/>
    </w:pPr>
    <w:rPr>
      <w:rFonts w:ascii="Calibri" w:hAnsi="Calibri"/>
      <w:lang w:val="x-none" w:eastAsia="it-IT"/>
    </w:rPr>
  </w:style>
  <w:style w:type="paragraph" w:styleId="Titolo9">
    <w:name w:val="heading 9"/>
    <w:basedOn w:val="Normale"/>
    <w:next w:val="Normale"/>
    <w:link w:val="Titolo9Carattere"/>
    <w:uiPriority w:val="9"/>
    <w:semiHidden/>
    <w:unhideWhenUsed/>
    <w:qFormat/>
    <w:rsid w:val="00D53980"/>
    <w:pPr>
      <w:spacing w:before="240" w:after="60"/>
      <w:outlineLvl w:val="8"/>
    </w:pPr>
    <w:rPr>
      <w:rFonts w:ascii="Cambria" w:hAnsi="Cambria"/>
      <w:sz w:val="20"/>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512A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512A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12AA"/>
    <w:rPr>
      <w:rFonts w:ascii="Tahoma" w:eastAsia="Times New Roman" w:hAnsi="Tahoma" w:cs="Tahoma"/>
      <w:sz w:val="16"/>
      <w:szCs w:val="16"/>
      <w:lang w:val="en-CA"/>
    </w:rPr>
  </w:style>
  <w:style w:type="paragraph" w:styleId="Paragrafoelenco">
    <w:name w:val="List Paragraph"/>
    <w:basedOn w:val="Normale"/>
    <w:uiPriority w:val="34"/>
    <w:qFormat/>
    <w:rsid w:val="007512AA"/>
    <w:pPr>
      <w:ind w:left="720"/>
      <w:contextualSpacing/>
    </w:pPr>
  </w:style>
  <w:style w:type="paragraph" w:customStyle="1" w:styleId="Default">
    <w:name w:val="Default"/>
    <w:rsid w:val="007512AA"/>
    <w:pPr>
      <w:autoSpaceDE w:val="0"/>
      <w:autoSpaceDN w:val="0"/>
      <w:adjustRightInd w:val="0"/>
      <w:spacing w:after="0" w:line="240" w:lineRule="auto"/>
    </w:pPr>
    <w:rPr>
      <w:rFonts w:ascii="Cambria" w:hAnsi="Cambria" w:cs="Cambria"/>
      <w:color w:val="000000"/>
      <w:sz w:val="24"/>
      <w:szCs w:val="24"/>
    </w:rPr>
  </w:style>
  <w:style w:type="paragraph" w:styleId="Testonotaapidipagina">
    <w:name w:val="footnote text"/>
    <w:aliases w:val=" Carattere,Carattere,stile 1,Footnote,Footnote1,Footnote2,Footnote3,Footnote4,Footnote5,Footnote6,Footnote7,Footnote8,Footnote9,Footnote10,Footnote11,Footnote21,Footnote31,Footnote41,Footnote51,Footnote61,Footnote71,Footnote81"/>
    <w:basedOn w:val="Normale"/>
    <w:link w:val="TestonotaapidipaginaCarattere"/>
    <w:unhideWhenUsed/>
    <w:rsid w:val="007512AA"/>
    <w:rPr>
      <w:rFonts w:asciiTheme="minorHAnsi" w:eastAsiaTheme="minorHAnsi" w:hAnsiTheme="minorHAnsi" w:cstheme="minorBidi"/>
      <w:sz w:val="20"/>
      <w:szCs w:val="20"/>
      <w:lang w:val="it-IT"/>
    </w:rPr>
  </w:style>
  <w:style w:type="character" w:customStyle="1" w:styleId="TestonotaapidipaginaCarattere">
    <w:name w:val="Testo nota a piè di pagina Carattere"/>
    <w:aliases w:val=" Carattere Carattere,Carattere Carattere,stile 1 Carattere,Footnote Carattere,Footnote1 Carattere,Footnote2 Carattere,Footnote3 Carattere,Footnote4 Carattere,Footnote5 Carattere,Footnote6 Carattere"/>
    <w:basedOn w:val="Carpredefinitoparagrafo"/>
    <w:link w:val="Testonotaapidipagina"/>
    <w:rsid w:val="007512AA"/>
    <w:rPr>
      <w:sz w:val="20"/>
      <w:szCs w:val="20"/>
    </w:rPr>
  </w:style>
  <w:style w:type="character" w:styleId="Rimandonotaapidipagina">
    <w:name w:val="footnote reference"/>
    <w:aliases w:val="Footnote symbol,note normale arial,RP Rimando nota a piè di pagina,Voetnootverwijzing,Rimando nota a piè di pagina-IMONT,ftref,Footnotes refss,Fussnota,Footnote reference number,Times 10 Point,Exposant 3 Point,note TESI,o"/>
    <w:basedOn w:val="Carpredefinitoparagrafo"/>
    <w:unhideWhenUsed/>
    <w:rsid w:val="007512AA"/>
    <w:rPr>
      <w:vertAlign w:val="superscript"/>
    </w:rPr>
  </w:style>
  <w:style w:type="paragraph" w:customStyle="1" w:styleId="doc-ti">
    <w:name w:val="doc-ti"/>
    <w:basedOn w:val="Normale"/>
    <w:rsid w:val="007512AA"/>
    <w:pPr>
      <w:spacing w:before="100" w:beforeAutospacing="1" w:after="100" w:afterAutospacing="1"/>
    </w:pPr>
    <w:rPr>
      <w:lang w:val="it-IT" w:eastAsia="it-IT"/>
    </w:rPr>
  </w:style>
  <w:style w:type="paragraph" w:styleId="Didascalia">
    <w:name w:val="caption"/>
    <w:basedOn w:val="Normale"/>
    <w:next w:val="Normale"/>
    <w:uiPriority w:val="35"/>
    <w:unhideWhenUsed/>
    <w:qFormat/>
    <w:rsid w:val="007512AA"/>
    <w:pPr>
      <w:spacing w:after="200"/>
    </w:pPr>
    <w:rPr>
      <w:b/>
      <w:bCs/>
      <w:color w:val="4F81BD" w:themeColor="accent1"/>
      <w:sz w:val="18"/>
      <w:szCs w:val="18"/>
    </w:rPr>
  </w:style>
  <w:style w:type="character" w:customStyle="1" w:styleId="hps">
    <w:name w:val="hps"/>
    <w:basedOn w:val="Carpredefinitoparagrafo"/>
    <w:rsid w:val="007512AA"/>
  </w:style>
  <w:style w:type="character" w:styleId="Collegamentoipertestuale">
    <w:name w:val="Hyperlink"/>
    <w:basedOn w:val="Carpredefinitoparagrafo"/>
    <w:uiPriority w:val="99"/>
    <w:unhideWhenUsed/>
    <w:rsid w:val="007512AA"/>
    <w:rPr>
      <w:strike w:val="0"/>
      <w:dstrike w:val="0"/>
      <w:color w:val="00216B"/>
      <w:u w:val="none"/>
      <w:effect w:val="none"/>
    </w:rPr>
  </w:style>
  <w:style w:type="paragraph" w:styleId="Corpodeltesto2">
    <w:name w:val="Body Text 2"/>
    <w:basedOn w:val="Normale"/>
    <w:link w:val="Corpodeltesto2Carattere"/>
    <w:uiPriority w:val="99"/>
    <w:unhideWhenUsed/>
    <w:rsid w:val="007512AA"/>
    <w:pPr>
      <w:spacing w:after="120" w:line="480" w:lineRule="auto"/>
    </w:pPr>
    <w:rPr>
      <w:rFonts w:ascii="Calibri" w:eastAsia="Calibri" w:hAnsi="Calibri"/>
      <w:sz w:val="22"/>
      <w:szCs w:val="22"/>
      <w:lang w:val="it-IT"/>
    </w:rPr>
  </w:style>
  <w:style w:type="character" w:customStyle="1" w:styleId="Corpodeltesto2Carattere">
    <w:name w:val="Corpo del testo 2 Carattere"/>
    <w:basedOn w:val="Carpredefinitoparagrafo"/>
    <w:link w:val="Corpodeltesto2"/>
    <w:uiPriority w:val="99"/>
    <w:rsid w:val="007512AA"/>
    <w:rPr>
      <w:rFonts w:ascii="Calibri" w:eastAsia="Calibri" w:hAnsi="Calibri" w:cs="Times New Roman"/>
    </w:rPr>
  </w:style>
  <w:style w:type="paragraph" w:styleId="Intestazione">
    <w:name w:val="header"/>
    <w:basedOn w:val="Normale"/>
    <w:link w:val="IntestazioneCarattere"/>
    <w:uiPriority w:val="99"/>
    <w:unhideWhenUsed/>
    <w:rsid w:val="007512AA"/>
    <w:pPr>
      <w:tabs>
        <w:tab w:val="center" w:pos="4819"/>
        <w:tab w:val="right" w:pos="9638"/>
      </w:tabs>
    </w:pPr>
  </w:style>
  <w:style w:type="character" w:customStyle="1" w:styleId="IntestazioneCarattere">
    <w:name w:val="Intestazione Carattere"/>
    <w:basedOn w:val="Carpredefinitoparagrafo"/>
    <w:link w:val="Intestazione"/>
    <w:uiPriority w:val="99"/>
    <w:rsid w:val="007512AA"/>
    <w:rPr>
      <w:rFonts w:ascii="Times New Roman" w:eastAsia="Times New Roman" w:hAnsi="Times New Roman" w:cs="Times New Roman"/>
      <w:sz w:val="24"/>
      <w:szCs w:val="24"/>
      <w:lang w:val="en-CA"/>
    </w:rPr>
  </w:style>
  <w:style w:type="paragraph" w:styleId="Pidipagina">
    <w:name w:val="footer"/>
    <w:basedOn w:val="Normale"/>
    <w:link w:val="PidipaginaCarattere"/>
    <w:uiPriority w:val="99"/>
    <w:unhideWhenUsed/>
    <w:rsid w:val="007512AA"/>
    <w:pPr>
      <w:tabs>
        <w:tab w:val="center" w:pos="4819"/>
        <w:tab w:val="right" w:pos="9638"/>
      </w:tabs>
    </w:pPr>
  </w:style>
  <w:style w:type="character" w:customStyle="1" w:styleId="PidipaginaCarattere">
    <w:name w:val="Piè di pagina Carattere"/>
    <w:basedOn w:val="Carpredefinitoparagrafo"/>
    <w:link w:val="Pidipagina"/>
    <w:uiPriority w:val="99"/>
    <w:rsid w:val="007512AA"/>
    <w:rPr>
      <w:rFonts w:ascii="Times New Roman" w:eastAsia="Times New Roman" w:hAnsi="Times New Roman" w:cs="Times New Roman"/>
      <w:sz w:val="24"/>
      <w:szCs w:val="24"/>
      <w:lang w:val="en-CA"/>
    </w:rPr>
  </w:style>
  <w:style w:type="character" w:customStyle="1" w:styleId="Titolo1Carattere">
    <w:name w:val="Titolo 1 Carattere"/>
    <w:basedOn w:val="Carpredefinitoparagrafo"/>
    <w:link w:val="Titolo1"/>
    <w:uiPriority w:val="9"/>
    <w:rsid w:val="00D53980"/>
    <w:rPr>
      <w:rFonts w:ascii="Cambria" w:eastAsia="Times New Roman" w:hAnsi="Cambria" w:cs="Times New Roman"/>
      <w:b/>
      <w:bCs/>
      <w:color w:val="365F91"/>
      <w:sz w:val="28"/>
      <w:szCs w:val="28"/>
      <w:lang w:val="x-none" w:eastAsia="x-none"/>
    </w:rPr>
  </w:style>
  <w:style w:type="character" w:customStyle="1" w:styleId="Titolo2Carattere">
    <w:name w:val="Titolo 2 Carattere"/>
    <w:basedOn w:val="Carpredefinitoparagrafo"/>
    <w:link w:val="Titolo2"/>
    <w:uiPriority w:val="9"/>
    <w:rsid w:val="00D53980"/>
    <w:rPr>
      <w:rFonts w:ascii="Cambria" w:eastAsia="Times New Roman" w:hAnsi="Cambria" w:cs="Times New Roman"/>
      <w:b/>
      <w:bCs/>
      <w:color w:val="4F81BD"/>
      <w:sz w:val="26"/>
      <w:szCs w:val="26"/>
      <w:lang w:val="x-none" w:eastAsia="x-none"/>
    </w:rPr>
  </w:style>
  <w:style w:type="character" w:customStyle="1" w:styleId="Titolo3Carattere">
    <w:name w:val="Titolo 3 Carattere"/>
    <w:basedOn w:val="Carpredefinitoparagrafo"/>
    <w:link w:val="Titolo3"/>
    <w:rsid w:val="00D53980"/>
    <w:rPr>
      <w:rFonts w:ascii="Arial" w:eastAsia="Times New Roman" w:hAnsi="Arial" w:cs="Times New Roman"/>
      <w:b/>
      <w:bCs/>
      <w:sz w:val="26"/>
      <w:szCs w:val="26"/>
      <w:lang w:val="x-none" w:eastAsia="it-IT"/>
    </w:rPr>
  </w:style>
  <w:style w:type="character" w:customStyle="1" w:styleId="Titolo4Carattere">
    <w:name w:val="Titolo 4 Carattere"/>
    <w:basedOn w:val="Carpredefinitoparagrafo"/>
    <w:link w:val="Titolo4"/>
    <w:uiPriority w:val="9"/>
    <w:rsid w:val="00D53980"/>
    <w:rPr>
      <w:rFonts w:ascii="Cambria" w:eastAsia="Times New Roman" w:hAnsi="Cambria" w:cs="Times New Roman"/>
      <w:b/>
      <w:bCs/>
      <w:i/>
      <w:iCs/>
      <w:color w:val="4F81BD"/>
      <w:sz w:val="20"/>
      <w:szCs w:val="20"/>
      <w:lang w:val="x-none" w:eastAsia="x-none"/>
    </w:rPr>
  </w:style>
  <w:style w:type="character" w:customStyle="1" w:styleId="Titolo5Carattere">
    <w:name w:val="Titolo 5 Carattere"/>
    <w:basedOn w:val="Carpredefinitoparagrafo"/>
    <w:link w:val="Titolo5"/>
    <w:uiPriority w:val="9"/>
    <w:rsid w:val="00D53980"/>
    <w:rPr>
      <w:rFonts w:ascii="Calibri" w:eastAsia="Times New Roman" w:hAnsi="Calibri" w:cs="Times New Roman"/>
      <w:b/>
      <w:bCs/>
      <w:i/>
      <w:iCs/>
      <w:sz w:val="26"/>
      <w:szCs w:val="26"/>
      <w:lang w:val="x-none" w:eastAsia="it-IT"/>
    </w:rPr>
  </w:style>
  <w:style w:type="character" w:customStyle="1" w:styleId="Titolo7Carattere">
    <w:name w:val="Titolo 7 Carattere"/>
    <w:basedOn w:val="Carpredefinitoparagrafo"/>
    <w:link w:val="Titolo7"/>
    <w:uiPriority w:val="9"/>
    <w:semiHidden/>
    <w:rsid w:val="00D53980"/>
    <w:rPr>
      <w:rFonts w:ascii="Calibri" w:eastAsia="Times New Roman" w:hAnsi="Calibri" w:cs="Times New Roman"/>
      <w:sz w:val="24"/>
      <w:szCs w:val="24"/>
      <w:lang w:val="x-none" w:eastAsia="it-IT"/>
    </w:rPr>
  </w:style>
  <w:style w:type="character" w:customStyle="1" w:styleId="Titolo9Carattere">
    <w:name w:val="Titolo 9 Carattere"/>
    <w:basedOn w:val="Carpredefinitoparagrafo"/>
    <w:link w:val="Titolo9"/>
    <w:uiPriority w:val="9"/>
    <w:semiHidden/>
    <w:rsid w:val="00D53980"/>
    <w:rPr>
      <w:rFonts w:ascii="Cambria" w:eastAsia="Times New Roman" w:hAnsi="Cambria" w:cs="Times New Roman"/>
      <w:sz w:val="20"/>
      <w:szCs w:val="20"/>
      <w:lang w:val="x-none" w:eastAsia="it-IT"/>
    </w:rPr>
  </w:style>
  <w:style w:type="paragraph" w:styleId="NormaleWeb">
    <w:name w:val="Normal (Web)"/>
    <w:basedOn w:val="Normale"/>
    <w:uiPriority w:val="99"/>
    <w:unhideWhenUsed/>
    <w:rsid w:val="00D53980"/>
    <w:pPr>
      <w:spacing w:before="100" w:beforeAutospacing="1" w:after="240" w:line="384" w:lineRule="atLeast"/>
    </w:pPr>
    <w:rPr>
      <w:lang w:val="it-IT" w:eastAsia="it-IT"/>
    </w:rPr>
  </w:style>
  <w:style w:type="character" w:customStyle="1" w:styleId="Caratteredellanota">
    <w:name w:val="Carattere della nota"/>
    <w:rsid w:val="00D53980"/>
  </w:style>
  <w:style w:type="paragraph" w:customStyle="1" w:styleId="Testonotaapidipagina1">
    <w:name w:val="Testo nota a piè di pagina1"/>
    <w:basedOn w:val="Normale"/>
    <w:rsid w:val="00D53980"/>
    <w:pPr>
      <w:widowControl w:val="0"/>
      <w:suppressAutoHyphens/>
      <w:spacing w:line="100" w:lineRule="atLeast"/>
      <w:jc w:val="both"/>
    </w:pPr>
    <w:rPr>
      <w:kern w:val="22"/>
      <w:sz w:val="18"/>
      <w:szCs w:val="22"/>
      <w:lang w:val="en-US" w:eastAsia="ar-SA"/>
    </w:rPr>
  </w:style>
  <w:style w:type="paragraph" w:customStyle="1" w:styleId="2texteitalic">
    <w:name w:val="2texteitalic"/>
    <w:basedOn w:val="Normale"/>
    <w:rsid w:val="00D53980"/>
    <w:pPr>
      <w:spacing w:line="220" w:lineRule="atLeast"/>
      <w:ind w:left="425" w:right="170"/>
    </w:pPr>
    <w:rPr>
      <w:rFonts w:ascii="I Helvetica Oblique" w:eastAsia="Calibri" w:hAnsi="I Helvetica Oblique"/>
      <w:sz w:val="18"/>
      <w:szCs w:val="18"/>
      <w:lang w:val="it-IT" w:eastAsia="it-IT"/>
    </w:rPr>
  </w:style>
  <w:style w:type="paragraph" w:styleId="Corpodeltesto3">
    <w:name w:val="Body Text 3"/>
    <w:basedOn w:val="Normale"/>
    <w:link w:val="Corpodeltesto3Carattere"/>
    <w:uiPriority w:val="99"/>
    <w:rsid w:val="00D53980"/>
    <w:rPr>
      <w:rFonts w:ascii="Arial Narrow" w:hAnsi="Arial Narrow"/>
      <w:sz w:val="16"/>
      <w:szCs w:val="20"/>
      <w:lang w:val="en-GB" w:eastAsia="en-GB"/>
    </w:rPr>
  </w:style>
  <w:style w:type="character" w:customStyle="1" w:styleId="Corpodeltesto3Carattere">
    <w:name w:val="Corpo del testo 3 Carattere"/>
    <w:basedOn w:val="Carpredefinitoparagrafo"/>
    <w:link w:val="Corpodeltesto3"/>
    <w:uiPriority w:val="99"/>
    <w:rsid w:val="00D53980"/>
    <w:rPr>
      <w:rFonts w:ascii="Arial Narrow" w:eastAsia="Times New Roman" w:hAnsi="Arial Narrow" w:cs="Times New Roman"/>
      <w:sz w:val="16"/>
      <w:szCs w:val="20"/>
      <w:lang w:val="en-GB" w:eastAsia="en-GB"/>
    </w:rPr>
  </w:style>
  <w:style w:type="character" w:customStyle="1" w:styleId="atn">
    <w:name w:val="atn"/>
    <w:basedOn w:val="Carpredefinitoparagrafo"/>
    <w:rsid w:val="00D53980"/>
  </w:style>
  <w:style w:type="character" w:styleId="Enfasigrassetto">
    <w:name w:val="Strong"/>
    <w:basedOn w:val="Carpredefinitoparagrafo"/>
    <w:uiPriority w:val="22"/>
    <w:qFormat/>
    <w:rsid w:val="00D53980"/>
    <w:rPr>
      <w:b/>
      <w:bCs/>
    </w:rPr>
  </w:style>
  <w:style w:type="character" w:customStyle="1" w:styleId="super">
    <w:name w:val="super"/>
    <w:basedOn w:val="Carpredefinitoparagrafo"/>
    <w:rsid w:val="00D53980"/>
  </w:style>
  <w:style w:type="character" w:styleId="Collegamentovisitato">
    <w:name w:val="FollowedHyperlink"/>
    <w:basedOn w:val="Carpredefinitoparagrafo"/>
    <w:uiPriority w:val="99"/>
    <w:semiHidden/>
    <w:unhideWhenUsed/>
    <w:rsid w:val="00D53980"/>
    <w:rPr>
      <w:color w:val="800080" w:themeColor="followedHyperlink"/>
      <w:u w:val="single"/>
    </w:rPr>
  </w:style>
  <w:style w:type="paragraph" w:customStyle="1" w:styleId="no-doc-c">
    <w:name w:val="no-doc-c"/>
    <w:basedOn w:val="Normale"/>
    <w:rsid w:val="00D53980"/>
    <w:pPr>
      <w:spacing w:before="100" w:beforeAutospacing="1" w:after="100" w:afterAutospacing="1"/>
    </w:pPr>
    <w:rPr>
      <w:lang w:val="it-IT" w:eastAsia="it-IT"/>
    </w:rPr>
  </w:style>
  <w:style w:type="paragraph" w:customStyle="1" w:styleId="ATitolo2">
    <w:name w:val="ATitolo2"/>
    <w:basedOn w:val="Normale"/>
    <w:next w:val="Corpotesto"/>
    <w:link w:val="CorpodeltestoCarattere"/>
    <w:unhideWhenUsed/>
    <w:rsid w:val="00D53980"/>
    <w:pPr>
      <w:spacing w:after="120" w:line="276" w:lineRule="auto"/>
    </w:pPr>
    <w:rPr>
      <w:rFonts w:eastAsia="Calibri"/>
      <w:sz w:val="20"/>
      <w:szCs w:val="20"/>
      <w:lang w:val="x-none" w:eastAsia="x-none"/>
    </w:rPr>
  </w:style>
  <w:style w:type="character" w:customStyle="1" w:styleId="CorpodeltestoCarattere">
    <w:name w:val="Corpo del testo Carattere"/>
    <w:aliases w:val="ATitolo2 Carattere"/>
    <w:link w:val="ATitolo2"/>
    <w:rsid w:val="00D53980"/>
    <w:rPr>
      <w:rFonts w:ascii="Times New Roman" w:eastAsia="Calibri" w:hAnsi="Times New Roman" w:cs="Times New Roman"/>
      <w:sz w:val="20"/>
      <w:szCs w:val="20"/>
      <w:lang w:val="x-none" w:eastAsia="x-none"/>
    </w:rPr>
  </w:style>
  <w:style w:type="paragraph" w:styleId="Elenco">
    <w:name w:val="List"/>
    <w:basedOn w:val="Normale"/>
    <w:rsid w:val="00D53980"/>
    <w:pPr>
      <w:numPr>
        <w:numId w:val="21"/>
      </w:numPr>
      <w:spacing w:after="240"/>
      <w:jc w:val="both"/>
    </w:pPr>
    <w:rPr>
      <w:szCs w:val="20"/>
      <w:lang w:val="it-IT" w:eastAsia="it-IT"/>
    </w:rPr>
  </w:style>
  <w:style w:type="paragraph" w:styleId="Corpotesto">
    <w:name w:val="Body Text"/>
    <w:aliases w:val="Corpo del testo"/>
    <w:basedOn w:val="Normale"/>
    <w:link w:val="CorpotestoCarattere"/>
    <w:unhideWhenUsed/>
    <w:rsid w:val="00D53980"/>
    <w:pPr>
      <w:spacing w:after="120"/>
    </w:pPr>
  </w:style>
  <w:style w:type="character" w:customStyle="1" w:styleId="CorpotestoCarattere">
    <w:name w:val="Corpo testo Carattere"/>
    <w:aliases w:val="Corpo del testo Carattere1"/>
    <w:basedOn w:val="Carpredefinitoparagrafo"/>
    <w:link w:val="Corpotesto"/>
    <w:rsid w:val="00D53980"/>
    <w:rPr>
      <w:rFonts w:ascii="Times New Roman" w:eastAsia="Times New Roman" w:hAnsi="Times New Roman" w:cs="Times New Roman"/>
      <w:sz w:val="24"/>
      <w:szCs w:val="24"/>
      <w:lang w:val="en-CA"/>
    </w:rPr>
  </w:style>
  <w:style w:type="paragraph" w:styleId="Puntoelenco">
    <w:name w:val="List Bullet"/>
    <w:basedOn w:val="Normale"/>
    <w:uiPriority w:val="99"/>
    <w:unhideWhenUsed/>
    <w:rsid w:val="00D53980"/>
    <w:pPr>
      <w:numPr>
        <w:numId w:val="23"/>
      </w:numPr>
      <w:contextualSpacing/>
    </w:pPr>
  </w:style>
  <w:style w:type="paragraph" w:customStyle="1" w:styleId="Summary">
    <w:name w:val="Summary"/>
    <w:basedOn w:val="Normale"/>
    <w:autoRedefine/>
    <w:rsid w:val="00D53980"/>
    <w:pPr>
      <w:widowControl w:val="0"/>
      <w:spacing w:before="240" w:after="120"/>
      <w:outlineLvl w:val="2"/>
    </w:pPr>
    <w:rPr>
      <w:bCs/>
      <w:i/>
      <w:lang w:val="it-IT"/>
    </w:rPr>
  </w:style>
  <w:style w:type="paragraph" w:styleId="Rientrocorpodeltesto">
    <w:name w:val="Body Text Indent"/>
    <w:basedOn w:val="Normale"/>
    <w:link w:val="RientrocorpodeltestoCarattere"/>
    <w:uiPriority w:val="99"/>
    <w:unhideWhenUsed/>
    <w:rsid w:val="00D53980"/>
    <w:pPr>
      <w:spacing w:after="120"/>
      <w:ind w:left="283"/>
    </w:pPr>
    <w:rPr>
      <w:lang w:val="x-none" w:eastAsia="it-IT"/>
    </w:rPr>
  </w:style>
  <w:style w:type="character" w:customStyle="1" w:styleId="RientrocorpodeltestoCarattere">
    <w:name w:val="Rientro corpo del testo Carattere"/>
    <w:basedOn w:val="Carpredefinitoparagrafo"/>
    <w:link w:val="Rientrocorpodeltesto"/>
    <w:uiPriority w:val="99"/>
    <w:rsid w:val="00D53980"/>
    <w:rPr>
      <w:rFonts w:ascii="Times New Roman" w:eastAsia="Times New Roman" w:hAnsi="Times New Roman" w:cs="Times New Roman"/>
      <w:sz w:val="24"/>
      <w:szCs w:val="24"/>
      <w:lang w:val="x-none" w:eastAsia="it-IT"/>
    </w:rPr>
  </w:style>
  <w:style w:type="paragraph" w:styleId="Testodelblocco">
    <w:name w:val="Block Text"/>
    <w:basedOn w:val="Normale"/>
    <w:rsid w:val="00D53980"/>
    <w:pPr>
      <w:numPr>
        <w:numId w:val="25"/>
      </w:numPr>
      <w:spacing w:line="360" w:lineRule="auto"/>
      <w:ind w:left="360" w:right="98" w:firstLine="0"/>
    </w:pPr>
    <w:rPr>
      <w:rFonts w:ascii="Arial" w:hAnsi="Arial"/>
      <w:sz w:val="20"/>
      <w:lang w:val="it-IT" w:eastAsia="it-IT"/>
    </w:rPr>
  </w:style>
  <w:style w:type="paragraph" w:styleId="Rientrocorpodeltesto2">
    <w:name w:val="Body Text Indent 2"/>
    <w:basedOn w:val="Normale"/>
    <w:link w:val="Rientrocorpodeltesto2Carattere"/>
    <w:uiPriority w:val="99"/>
    <w:unhideWhenUsed/>
    <w:rsid w:val="00D53980"/>
    <w:pPr>
      <w:spacing w:after="120" w:line="480" w:lineRule="auto"/>
      <w:ind w:left="283"/>
    </w:pPr>
    <w:rPr>
      <w:lang w:val="x-none" w:eastAsia="it-IT"/>
    </w:rPr>
  </w:style>
  <w:style w:type="character" w:customStyle="1" w:styleId="Rientrocorpodeltesto2Carattere">
    <w:name w:val="Rientro corpo del testo 2 Carattere"/>
    <w:basedOn w:val="Carpredefinitoparagrafo"/>
    <w:link w:val="Rientrocorpodeltesto2"/>
    <w:uiPriority w:val="99"/>
    <w:rsid w:val="00D53980"/>
    <w:rPr>
      <w:rFonts w:ascii="Times New Roman" w:eastAsia="Times New Roman" w:hAnsi="Times New Roman" w:cs="Times New Roman"/>
      <w:sz w:val="24"/>
      <w:szCs w:val="24"/>
      <w:lang w:val="x-none" w:eastAsia="it-IT"/>
    </w:rPr>
  </w:style>
  <w:style w:type="paragraph" w:styleId="Sottotitolo">
    <w:name w:val="Subtitle"/>
    <w:basedOn w:val="Normale"/>
    <w:link w:val="SottotitoloCarattere"/>
    <w:qFormat/>
    <w:rsid w:val="00D53980"/>
    <w:pPr>
      <w:jc w:val="center"/>
    </w:pPr>
    <w:rPr>
      <w:rFonts w:ascii="Arial" w:hAnsi="Arial"/>
      <w:b/>
      <w:bCs/>
      <w:lang w:val="x-none" w:eastAsia="it-IT"/>
    </w:rPr>
  </w:style>
  <w:style w:type="character" w:customStyle="1" w:styleId="SottotitoloCarattere">
    <w:name w:val="Sottotitolo Carattere"/>
    <w:basedOn w:val="Carpredefinitoparagrafo"/>
    <w:link w:val="Sottotitolo"/>
    <w:rsid w:val="00D53980"/>
    <w:rPr>
      <w:rFonts w:ascii="Arial" w:eastAsia="Times New Roman" w:hAnsi="Arial" w:cs="Times New Roman"/>
      <w:b/>
      <w:bCs/>
      <w:sz w:val="24"/>
      <w:szCs w:val="24"/>
      <w:lang w:val="x-none" w:eastAsia="it-IT"/>
    </w:rPr>
  </w:style>
  <w:style w:type="paragraph" w:styleId="Rientrocorpodeltesto3">
    <w:name w:val="Body Text Indent 3"/>
    <w:basedOn w:val="Normale"/>
    <w:link w:val="Rientrocorpodeltesto3Carattere"/>
    <w:uiPriority w:val="99"/>
    <w:semiHidden/>
    <w:unhideWhenUsed/>
    <w:rsid w:val="00D53980"/>
    <w:pPr>
      <w:spacing w:after="120" w:line="276" w:lineRule="auto"/>
      <w:ind w:left="283"/>
    </w:pPr>
    <w:rPr>
      <w:rFonts w:ascii="Calibri" w:eastAsia="Calibri" w:hAnsi="Calibri"/>
      <w:sz w:val="16"/>
      <w:szCs w:val="16"/>
      <w:lang w:val="x-none" w:eastAsia="x-none"/>
    </w:rPr>
  </w:style>
  <w:style w:type="character" w:customStyle="1" w:styleId="Rientrocorpodeltesto3Carattere">
    <w:name w:val="Rientro corpo del testo 3 Carattere"/>
    <w:basedOn w:val="Carpredefinitoparagrafo"/>
    <w:link w:val="Rientrocorpodeltesto3"/>
    <w:uiPriority w:val="99"/>
    <w:semiHidden/>
    <w:rsid w:val="00D53980"/>
    <w:rPr>
      <w:rFonts w:ascii="Calibri" w:eastAsia="Calibri" w:hAnsi="Calibri" w:cs="Times New Roman"/>
      <w:sz w:val="16"/>
      <w:szCs w:val="16"/>
      <w:lang w:val="x-none" w:eastAsia="x-none"/>
    </w:rPr>
  </w:style>
  <w:style w:type="character" w:customStyle="1" w:styleId="highlightedsearchterm2">
    <w:name w:val="highlightedsearchterm2"/>
    <w:basedOn w:val="Carpredefinitoparagrafo"/>
    <w:rsid w:val="00D53980"/>
  </w:style>
  <w:style w:type="character" w:styleId="Enfasicorsivo">
    <w:name w:val="Emphasis"/>
    <w:qFormat/>
    <w:rsid w:val="00D53980"/>
    <w:rPr>
      <w:b/>
      <w:i/>
      <w:spacing w:val="10"/>
    </w:rPr>
  </w:style>
  <w:style w:type="character" w:customStyle="1" w:styleId="italico1">
    <w:name w:val="italico1"/>
    <w:rsid w:val="00D53980"/>
    <w:rPr>
      <w:i/>
      <w:iCs/>
    </w:rPr>
  </w:style>
  <w:style w:type="paragraph" w:customStyle="1" w:styleId="destrasolotesto">
    <w:name w:val="destrasolotesto"/>
    <w:basedOn w:val="Normale"/>
    <w:rsid w:val="00D53980"/>
    <w:pPr>
      <w:spacing w:before="100" w:beforeAutospacing="1" w:after="100" w:afterAutospacing="1"/>
      <w:ind w:left="500" w:right="600"/>
      <w:jc w:val="both"/>
    </w:pPr>
    <w:rPr>
      <w:rFonts w:ascii="Arial" w:eastAsia="Arial Unicode MS" w:hAnsi="Arial" w:cs="Arial"/>
      <w:color w:val="000080"/>
      <w:sz w:val="18"/>
      <w:szCs w:val="18"/>
      <w:lang w:val="it-IT" w:eastAsia="it-IT"/>
    </w:rPr>
  </w:style>
  <w:style w:type="paragraph" w:customStyle="1" w:styleId="p1">
    <w:name w:val="p1"/>
    <w:basedOn w:val="Normale"/>
    <w:rsid w:val="00D53980"/>
    <w:pPr>
      <w:spacing w:before="100" w:beforeAutospacing="1" w:after="100" w:afterAutospacing="1"/>
    </w:pPr>
    <w:rPr>
      <w:lang w:val="it-IT" w:eastAsia="it-IT"/>
    </w:rPr>
  </w:style>
  <w:style w:type="character" w:customStyle="1" w:styleId="highlightedsearchterm">
    <w:name w:val="highlightedsearchterm"/>
    <w:basedOn w:val="Carpredefinitoparagrafo"/>
    <w:rsid w:val="00D53980"/>
  </w:style>
  <w:style w:type="paragraph" w:customStyle="1" w:styleId="contact-position">
    <w:name w:val="contact-position"/>
    <w:basedOn w:val="Normale"/>
    <w:rsid w:val="00D53980"/>
    <w:pPr>
      <w:spacing w:before="100" w:beforeAutospacing="1" w:after="100" w:afterAutospacing="1"/>
    </w:pPr>
    <w:rPr>
      <w:lang w:val="it-IT" w:eastAsia="it-IT"/>
    </w:rPr>
  </w:style>
  <w:style w:type="paragraph" w:styleId="IndirizzoHTML">
    <w:name w:val="HTML Address"/>
    <w:basedOn w:val="Normale"/>
    <w:link w:val="IndirizzoHTMLCarattere"/>
    <w:uiPriority w:val="99"/>
    <w:semiHidden/>
    <w:unhideWhenUsed/>
    <w:rsid w:val="00D53980"/>
    <w:rPr>
      <w:i/>
      <w:iCs/>
      <w:lang w:val="x-none" w:eastAsia="it-IT"/>
    </w:rPr>
  </w:style>
  <w:style w:type="character" w:customStyle="1" w:styleId="IndirizzoHTMLCarattere">
    <w:name w:val="Indirizzo HTML Carattere"/>
    <w:basedOn w:val="Carpredefinitoparagrafo"/>
    <w:link w:val="IndirizzoHTML"/>
    <w:uiPriority w:val="99"/>
    <w:semiHidden/>
    <w:rsid w:val="00D53980"/>
    <w:rPr>
      <w:rFonts w:ascii="Times New Roman" w:eastAsia="Times New Roman" w:hAnsi="Times New Roman" w:cs="Times New Roman"/>
      <w:i/>
      <w:iCs/>
      <w:sz w:val="24"/>
      <w:szCs w:val="24"/>
      <w:lang w:val="x-none" w:eastAsia="it-IT"/>
    </w:rPr>
  </w:style>
  <w:style w:type="character" w:customStyle="1" w:styleId="contact-street">
    <w:name w:val="contact-street"/>
    <w:basedOn w:val="Carpredefinitoparagrafo"/>
    <w:rsid w:val="00D53980"/>
  </w:style>
  <w:style w:type="paragraph" w:customStyle="1" w:styleId="1">
    <w:name w:val="1"/>
    <w:basedOn w:val="Normale"/>
    <w:next w:val="Corpotesto"/>
    <w:unhideWhenUsed/>
    <w:rsid w:val="00D53980"/>
    <w:pPr>
      <w:spacing w:after="120" w:line="276" w:lineRule="auto"/>
    </w:pPr>
    <w:rPr>
      <w:rFonts w:eastAsia="Calibri"/>
      <w:sz w:val="20"/>
      <w:szCs w:val="20"/>
      <w:lang w:val="it-IT"/>
    </w:rPr>
  </w:style>
  <w:style w:type="paragraph" w:customStyle="1" w:styleId="Pa2">
    <w:name w:val="Pa2"/>
    <w:basedOn w:val="Default"/>
    <w:next w:val="Default"/>
    <w:uiPriority w:val="99"/>
    <w:rsid w:val="00D53980"/>
    <w:pPr>
      <w:spacing w:line="241" w:lineRule="atLeast"/>
    </w:pPr>
    <w:rPr>
      <w:rFonts w:ascii="Times New Roman" w:eastAsia="Calibri" w:hAnsi="Times New Roman" w:cs="Times New Roman"/>
      <w:color w:val="auto"/>
    </w:rPr>
  </w:style>
  <w:style w:type="character" w:customStyle="1" w:styleId="A2">
    <w:name w:val="A2"/>
    <w:uiPriority w:val="99"/>
    <w:rsid w:val="00D53980"/>
    <w:rPr>
      <w:color w:val="000000"/>
      <w:sz w:val="26"/>
      <w:szCs w:val="26"/>
    </w:rPr>
  </w:style>
  <w:style w:type="character" w:customStyle="1" w:styleId="A4">
    <w:name w:val="A4"/>
    <w:uiPriority w:val="99"/>
    <w:rsid w:val="00D53980"/>
    <w:rPr>
      <w:color w:val="000000"/>
      <w:sz w:val="20"/>
      <w:szCs w:val="20"/>
    </w:rPr>
  </w:style>
  <w:style w:type="character" w:customStyle="1" w:styleId="A12">
    <w:name w:val="A12"/>
    <w:uiPriority w:val="99"/>
    <w:rsid w:val="00D53980"/>
    <w:rPr>
      <w:color w:val="000000"/>
      <w:sz w:val="13"/>
      <w:szCs w:val="13"/>
    </w:rPr>
  </w:style>
  <w:style w:type="character" w:customStyle="1" w:styleId="articleseparator4">
    <w:name w:val="article_separator4"/>
    <w:rsid w:val="00D53980"/>
    <w:rPr>
      <w:vanish w:val="0"/>
      <w:webHidden w:val="0"/>
      <w:specVanish w:val="0"/>
    </w:rPr>
  </w:style>
  <w:style w:type="paragraph" w:customStyle="1" w:styleId="CVSpacer">
    <w:name w:val="CV Spacer"/>
    <w:basedOn w:val="Normale"/>
    <w:rsid w:val="00D53980"/>
    <w:pPr>
      <w:suppressAutoHyphens/>
      <w:ind w:left="113" w:right="113"/>
    </w:pPr>
    <w:rPr>
      <w:rFonts w:ascii="Arial Narrow" w:hAnsi="Arial Narrow"/>
      <w:sz w:val="4"/>
      <w:szCs w:val="20"/>
      <w:lang w:val="it-IT" w:eastAsia="ar-SA"/>
    </w:rPr>
  </w:style>
  <w:style w:type="character" w:customStyle="1" w:styleId="subtitle1">
    <w:name w:val="subtitle1"/>
    <w:rsid w:val="00D53980"/>
    <w:rPr>
      <w:rFonts w:ascii="Georgia" w:hAnsi="Georgia" w:hint="default"/>
      <w:b/>
      <w:bCs/>
      <w:i w:val="0"/>
      <w:iCs w:val="0"/>
      <w:color w:val="000000"/>
      <w:sz w:val="21"/>
      <w:szCs w:val="21"/>
    </w:rPr>
  </w:style>
  <w:style w:type="numbering" w:customStyle="1" w:styleId="Stileimportato1">
    <w:name w:val="Stile importato 1"/>
    <w:rsid w:val="00D53980"/>
    <w:pPr>
      <w:numPr>
        <w:numId w:val="31"/>
      </w:numPr>
    </w:pPr>
  </w:style>
  <w:style w:type="character" w:customStyle="1" w:styleId="Hyperlink0">
    <w:name w:val="Hyperlink.0"/>
    <w:uiPriority w:val="99"/>
    <w:rsid w:val="00D53980"/>
    <w:rPr>
      <w:rFonts w:cs="Times New Roman"/>
      <w:color w:val="0000FF"/>
      <w:u w:val="single"/>
    </w:rPr>
  </w:style>
  <w:style w:type="numbering" w:customStyle="1" w:styleId="Elenco41">
    <w:name w:val="Elenco 41"/>
    <w:rsid w:val="00D53980"/>
    <w:pPr>
      <w:numPr>
        <w:numId w:val="28"/>
      </w:numPr>
    </w:pPr>
  </w:style>
  <w:style w:type="numbering" w:customStyle="1" w:styleId="Elenco21">
    <w:name w:val="Elenco 21"/>
    <w:rsid w:val="00D53980"/>
    <w:pPr>
      <w:numPr>
        <w:numId w:val="27"/>
      </w:numPr>
    </w:pPr>
  </w:style>
  <w:style w:type="numbering" w:customStyle="1" w:styleId="Elenco31">
    <w:name w:val="Elenco 31"/>
    <w:rsid w:val="00D53980"/>
    <w:pPr>
      <w:numPr>
        <w:numId w:val="26"/>
      </w:numPr>
    </w:pPr>
  </w:style>
  <w:style w:type="numbering" w:customStyle="1" w:styleId="Immagine">
    <w:name w:val="Immagine"/>
    <w:rsid w:val="00D53980"/>
    <w:pPr>
      <w:numPr>
        <w:numId w:val="29"/>
      </w:numPr>
    </w:pPr>
  </w:style>
  <w:style w:type="paragraph" w:styleId="Nessunaspaziatura">
    <w:name w:val="No Spacing"/>
    <w:uiPriority w:val="1"/>
    <w:qFormat/>
    <w:rsid w:val="00D53980"/>
    <w:pPr>
      <w:spacing w:after="0" w:line="240" w:lineRule="auto"/>
    </w:pPr>
    <w:rPr>
      <w:rFonts w:ascii="Calibri" w:eastAsia="Calibri" w:hAnsi="Calibri" w:cs="Times New Roman"/>
    </w:rPr>
  </w:style>
  <w:style w:type="paragraph" w:styleId="Testonormale">
    <w:name w:val="Plain Text"/>
    <w:basedOn w:val="Normale"/>
    <w:link w:val="TestonormaleCarattere"/>
    <w:unhideWhenUsed/>
    <w:rsid w:val="00D53980"/>
    <w:rPr>
      <w:rFonts w:ascii="Calibri" w:eastAsia="Calibri" w:hAnsi="Calibri"/>
      <w:sz w:val="22"/>
      <w:szCs w:val="22"/>
      <w:lang w:val="x-none"/>
    </w:rPr>
  </w:style>
  <w:style w:type="character" w:customStyle="1" w:styleId="TestonormaleCarattere">
    <w:name w:val="Testo normale Carattere"/>
    <w:basedOn w:val="Carpredefinitoparagrafo"/>
    <w:link w:val="Testonormale"/>
    <w:rsid w:val="00D53980"/>
    <w:rPr>
      <w:rFonts w:ascii="Calibri" w:eastAsia="Calibri" w:hAnsi="Calibri" w:cs="Times New Roman"/>
      <w:lang w:val="x-none"/>
    </w:rPr>
  </w:style>
  <w:style w:type="paragraph" w:customStyle="1" w:styleId="rtejustify1">
    <w:name w:val="rtejustify1"/>
    <w:basedOn w:val="Normale"/>
    <w:rsid w:val="00D53980"/>
    <w:pPr>
      <w:spacing w:before="100" w:beforeAutospacing="1" w:after="100" w:afterAutospacing="1"/>
      <w:jc w:val="both"/>
    </w:pPr>
    <w:rPr>
      <w:sz w:val="21"/>
      <w:szCs w:val="21"/>
      <w:lang w:val="it-IT" w:eastAsia="it-IT"/>
    </w:rPr>
  </w:style>
  <w:style w:type="paragraph" w:customStyle="1" w:styleId="standard">
    <w:name w:val="standard"/>
    <w:basedOn w:val="Normale"/>
    <w:rsid w:val="00D53980"/>
    <w:pPr>
      <w:spacing w:after="150"/>
    </w:pPr>
    <w:rPr>
      <w:lang w:val="it-IT" w:eastAsia="it-IT"/>
    </w:rPr>
  </w:style>
  <w:style w:type="character" w:customStyle="1" w:styleId="separator">
    <w:name w:val="separator"/>
    <w:rsid w:val="00D53980"/>
  </w:style>
  <w:style w:type="paragraph" w:customStyle="1" w:styleId="Testonormale1">
    <w:name w:val="Testo normale1"/>
    <w:basedOn w:val="Normale"/>
    <w:rsid w:val="00D53980"/>
    <w:pPr>
      <w:suppressAutoHyphens/>
    </w:pPr>
    <w:rPr>
      <w:rFonts w:ascii="Calibri" w:eastAsia="Calibri" w:hAnsi="Calibri" w:cs="Calibri"/>
      <w:sz w:val="22"/>
      <w:szCs w:val="22"/>
      <w:lang w:val="it-IT" w:eastAsia="ar-SA"/>
    </w:rPr>
  </w:style>
  <w:style w:type="paragraph" w:customStyle="1" w:styleId="BodyText21">
    <w:name w:val="Body Text 21"/>
    <w:basedOn w:val="Normale"/>
    <w:rsid w:val="00D53980"/>
    <w:pPr>
      <w:widowControl w:val="0"/>
      <w:tabs>
        <w:tab w:val="left" w:pos="9073"/>
      </w:tabs>
      <w:autoSpaceDE w:val="0"/>
      <w:autoSpaceDN w:val="0"/>
      <w:adjustRightInd w:val="0"/>
      <w:jc w:val="both"/>
    </w:pPr>
    <w:rPr>
      <w:lang w:val="it-IT" w:eastAsia="it-IT"/>
    </w:rPr>
  </w:style>
  <w:style w:type="paragraph" w:customStyle="1" w:styleId="Stile12ptGiustificato">
    <w:name w:val="Stile 12 pt Giustificato"/>
    <w:basedOn w:val="Normale"/>
    <w:rsid w:val="00D53980"/>
    <w:pPr>
      <w:overflowPunct w:val="0"/>
      <w:autoSpaceDE w:val="0"/>
      <w:autoSpaceDN w:val="0"/>
      <w:adjustRightInd w:val="0"/>
      <w:spacing w:after="120"/>
      <w:jc w:val="both"/>
      <w:textAlignment w:val="baseline"/>
    </w:pPr>
    <w:rPr>
      <w:rFonts w:ascii="Courier New" w:hAnsi="Courier New"/>
      <w:szCs w:val="20"/>
      <w:lang w:val="it-IT" w:eastAsia="it-IT"/>
    </w:rPr>
  </w:style>
  <w:style w:type="paragraph" w:customStyle="1" w:styleId="StileTitolo1NonGrassetto">
    <w:name w:val="Stile Titolo 1 + Non Grassetto"/>
    <w:basedOn w:val="Titolo1"/>
    <w:rsid w:val="00D53980"/>
    <w:pPr>
      <w:keepLines w:val="0"/>
      <w:autoSpaceDE w:val="0"/>
      <w:autoSpaceDN w:val="0"/>
      <w:spacing w:before="0" w:after="600" w:line="240" w:lineRule="auto"/>
      <w:jc w:val="right"/>
    </w:pPr>
    <w:rPr>
      <w:rFonts w:ascii="Impact" w:hAnsi="Impact" w:cs="Arial"/>
      <w:b w:val="0"/>
      <w:bCs w:val="0"/>
      <w:color w:val="808080"/>
      <w:spacing w:val="20"/>
      <w:kern w:val="24"/>
      <w:sz w:val="32"/>
      <w:szCs w:val="32"/>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12AA"/>
    <w:pPr>
      <w:spacing w:after="0" w:line="240" w:lineRule="auto"/>
    </w:pPr>
    <w:rPr>
      <w:rFonts w:ascii="Times New Roman" w:eastAsia="Times New Roman" w:hAnsi="Times New Roman" w:cs="Times New Roman"/>
      <w:sz w:val="24"/>
      <w:szCs w:val="24"/>
      <w:lang w:val="en-CA"/>
    </w:rPr>
  </w:style>
  <w:style w:type="paragraph" w:styleId="Titolo1">
    <w:name w:val="heading 1"/>
    <w:basedOn w:val="Normale"/>
    <w:next w:val="Normale"/>
    <w:link w:val="Titolo1Carattere"/>
    <w:uiPriority w:val="9"/>
    <w:qFormat/>
    <w:rsid w:val="00D53980"/>
    <w:pPr>
      <w:keepNext/>
      <w:keepLines/>
      <w:spacing w:before="480" w:line="276" w:lineRule="auto"/>
      <w:outlineLvl w:val="0"/>
    </w:pPr>
    <w:rPr>
      <w:rFonts w:ascii="Cambria" w:hAnsi="Cambria"/>
      <w:b/>
      <w:bCs/>
      <w:color w:val="365F91"/>
      <w:sz w:val="28"/>
      <w:szCs w:val="28"/>
      <w:lang w:val="x-none" w:eastAsia="x-none"/>
    </w:rPr>
  </w:style>
  <w:style w:type="paragraph" w:styleId="Titolo2">
    <w:name w:val="heading 2"/>
    <w:basedOn w:val="Normale"/>
    <w:next w:val="Normale"/>
    <w:link w:val="Titolo2Carattere"/>
    <w:uiPriority w:val="9"/>
    <w:unhideWhenUsed/>
    <w:qFormat/>
    <w:rsid w:val="00D53980"/>
    <w:pPr>
      <w:keepNext/>
      <w:keepLines/>
      <w:spacing w:before="200" w:line="276" w:lineRule="auto"/>
      <w:outlineLvl w:val="1"/>
    </w:pPr>
    <w:rPr>
      <w:rFonts w:ascii="Cambria" w:hAnsi="Cambria"/>
      <w:b/>
      <w:bCs/>
      <w:color w:val="4F81BD"/>
      <w:sz w:val="26"/>
      <w:szCs w:val="26"/>
      <w:lang w:val="x-none" w:eastAsia="x-none"/>
    </w:rPr>
  </w:style>
  <w:style w:type="paragraph" w:styleId="Titolo3">
    <w:name w:val="heading 3"/>
    <w:basedOn w:val="Normale"/>
    <w:next w:val="Normale"/>
    <w:link w:val="Titolo3Carattere"/>
    <w:qFormat/>
    <w:rsid w:val="00D53980"/>
    <w:pPr>
      <w:keepNext/>
      <w:spacing w:before="240" w:after="60"/>
      <w:outlineLvl w:val="2"/>
    </w:pPr>
    <w:rPr>
      <w:rFonts w:ascii="Arial" w:hAnsi="Arial"/>
      <w:b/>
      <w:bCs/>
      <w:sz w:val="26"/>
      <w:szCs w:val="26"/>
      <w:lang w:val="x-none" w:eastAsia="it-IT"/>
    </w:rPr>
  </w:style>
  <w:style w:type="paragraph" w:styleId="Titolo4">
    <w:name w:val="heading 4"/>
    <w:basedOn w:val="Normale"/>
    <w:next w:val="Normale"/>
    <w:link w:val="Titolo4Carattere"/>
    <w:uiPriority w:val="9"/>
    <w:unhideWhenUsed/>
    <w:qFormat/>
    <w:rsid w:val="00D53980"/>
    <w:pPr>
      <w:keepNext/>
      <w:keepLines/>
      <w:spacing w:before="200" w:line="276" w:lineRule="auto"/>
      <w:outlineLvl w:val="3"/>
    </w:pPr>
    <w:rPr>
      <w:rFonts w:ascii="Cambria" w:hAnsi="Cambria"/>
      <w:b/>
      <w:bCs/>
      <w:i/>
      <w:iCs/>
      <w:color w:val="4F81BD"/>
      <w:sz w:val="20"/>
      <w:szCs w:val="20"/>
      <w:lang w:val="x-none" w:eastAsia="x-none"/>
    </w:rPr>
  </w:style>
  <w:style w:type="paragraph" w:styleId="Titolo5">
    <w:name w:val="heading 5"/>
    <w:basedOn w:val="Normale"/>
    <w:next w:val="Normale"/>
    <w:link w:val="Titolo5Carattere"/>
    <w:uiPriority w:val="9"/>
    <w:unhideWhenUsed/>
    <w:qFormat/>
    <w:rsid w:val="00D53980"/>
    <w:pPr>
      <w:spacing w:before="240" w:after="60"/>
      <w:outlineLvl w:val="4"/>
    </w:pPr>
    <w:rPr>
      <w:rFonts w:ascii="Calibri" w:hAnsi="Calibri"/>
      <w:b/>
      <w:bCs/>
      <w:i/>
      <w:iCs/>
      <w:sz w:val="26"/>
      <w:szCs w:val="26"/>
      <w:lang w:val="x-none" w:eastAsia="it-IT"/>
    </w:rPr>
  </w:style>
  <w:style w:type="paragraph" w:styleId="Titolo7">
    <w:name w:val="heading 7"/>
    <w:basedOn w:val="Normale"/>
    <w:next w:val="Normale"/>
    <w:link w:val="Titolo7Carattere"/>
    <w:uiPriority w:val="9"/>
    <w:semiHidden/>
    <w:unhideWhenUsed/>
    <w:qFormat/>
    <w:rsid w:val="00D53980"/>
    <w:pPr>
      <w:spacing w:before="240" w:after="60"/>
      <w:outlineLvl w:val="6"/>
    </w:pPr>
    <w:rPr>
      <w:rFonts w:ascii="Calibri" w:hAnsi="Calibri"/>
      <w:lang w:val="x-none" w:eastAsia="it-IT"/>
    </w:rPr>
  </w:style>
  <w:style w:type="paragraph" w:styleId="Titolo9">
    <w:name w:val="heading 9"/>
    <w:basedOn w:val="Normale"/>
    <w:next w:val="Normale"/>
    <w:link w:val="Titolo9Carattere"/>
    <w:uiPriority w:val="9"/>
    <w:semiHidden/>
    <w:unhideWhenUsed/>
    <w:qFormat/>
    <w:rsid w:val="00D53980"/>
    <w:pPr>
      <w:spacing w:before="240" w:after="60"/>
      <w:outlineLvl w:val="8"/>
    </w:pPr>
    <w:rPr>
      <w:rFonts w:ascii="Cambria" w:hAnsi="Cambria"/>
      <w:sz w:val="20"/>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512A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7512AA"/>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512AA"/>
    <w:rPr>
      <w:rFonts w:ascii="Tahoma" w:eastAsia="Times New Roman" w:hAnsi="Tahoma" w:cs="Tahoma"/>
      <w:sz w:val="16"/>
      <w:szCs w:val="16"/>
      <w:lang w:val="en-CA"/>
    </w:rPr>
  </w:style>
  <w:style w:type="paragraph" w:styleId="Paragrafoelenco">
    <w:name w:val="List Paragraph"/>
    <w:basedOn w:val="Normale"/>
    <w:uiPriority w:val="34"/>
    <w:qFormat/>
    <w:rsid w:val="007512AA"/>
    <w:pPr>
      <w:ind w:left="720"/>
      <w:contextualSpacing/>
    </w:pPr>
  </w:style>
  <w:style w:type="paragraph" w:customStyle="1" w:styleId="Default">
    <w:name w:val="Default"/>
    <w:rsid w:val="007512AA"/>
    <w:pPr>
      <w:autoSpaceDE w:val="0"/>
      <w:autoSpaceDN w:val="0"/>
      <w:adjustRightInd w:val="0"/>
      <w:spacing w:after="0" w:line="240" w:lineRule="auto"/>
    </w:pPr>
    <w:rPr>
      <w:rFonts w:ascii="Cambria" w:hAnsi="Cambria" w:cs="Cambria"/>
      <w:color w:val="000000"/>
      <w:sz w:val="24"/>
      <w:szCs w:val="24"/>
    </w:rPr>
  </w:style>
  <w:style w:type="paragraph" w:styleId="Testonotaapidipagina">
    <w:name w:val="footnote text"/>
    <w:aliases w:val=" Carattere,Carattere,stile 1,Footnote,Footnote1,Footnote2,Footnote3,Footnote4,Footnote5,Footnote6,Footnote7,Footnote8,Footnote9,Footnote10,Footnote11,Footnote21,Footnote31,Footnote41,Footnote51,Footnote61,Footnote71,Footnote81"/>
    <w:basedOn w:val="Normale"/>
    <w:link w:val="TestonotaapidipaginaCarattere"/>
    <w:unhideWhenUsed/>
    <w:rsid w:val="007512AA"/>
    <w:rPr>
      <w:rFonts w:asciiTheme="minorHAnsi" w:eastAsiaTheme="minorHAnsi" w:hAnsiTheme="minorHAnsi" w:cstheme="minorBidi"/>
      <w:sz w:val="20"/>
      <w:szCs w:val="20"/>
      <w:lang w:val="it-IT"/>
    </w:rPr>
  </w:style>
  <w:style w:type="character" w:customStyle="1" w:styleId="TestonotaapidipaginaCarattere">
    <w:name w:val="Testo nota a piè di pagina Carattere"/>
    <w:aliases w:val=" Carattere Carattere,Carattere Carattere,stile 1 Carattere,Footnote Carattere,Footnote1 Carattere,Footnote2 Carattere,Footnote3 Carattere,Footnote4 Carattere,Footnote5 Carattere,Footnote6 Carattere"/>
    <w:basedOn w:val="Carpredefinitoparagrafo"/>
    <w:link w:val="Testonotaapidipagina"/>
    <w:rsid w:val="007512AA"/>
    <w:rPr>
      <w:sz w:val="20"/>
      <w:szCs w:val="20"/>
    </w:rPr>
  </w:style>
  <w:style w:type="character" w:styleId="Rimandonotaapidipagina">
    <w:name w:val="footnote reference"/>
    <w:aliases w:val="Footnote symbol,note normale arial,RP Rimando nota a piè di pagina,Voetnootverwijzing,Rimando nota a piè di pagina-IMONT,ftref,Footnotes refss,Fussnota,Footnote reference number,Times 10 Point,Exposant 3 Point,note TESI,o"/>
    <w:basedOn w:val="Carpredefinitoparagrafo"/>
    <w:unhideWhenUsed/>
    <w:rsid w:val="007512AA"/>
    <w:rPr>
      <w:vertAlign w:val="superscript"/>
    </w:rPr>
  </w:style>
  <w:style w:type="paragraph" w:customStyle="1" w:styleId="doc-ti">
    <w:name w:val="doc-ti"/>
    <w:basedOn w:val="Normale"/>
    <w:rsid w:val="007512AA"/>
    <w:pPr>
      <w:spacing w:before="100" w:beforeAutospacing="1" w:after="100" w:afterAutospacing="1"/>
    </w:pPr>
    <w:rPr>
      <w:lang w:val="it-IT" w:eastAsia="it-IT"/>
    </w:rPr>
  </w:style>
  <w:style w:type="paragraph" w:styleId="Didascalia">
    <w:name w:val="caption"/>
    <w:basedOn w:val="Normale"/>
    <w:next w:val="Normale"/>
    <w:uiPriority w:val="35"/>
    <w:unhideWhenUsed/>
    <w:qFormat/>
    <w:rsid w:val="007512AA"/>
    <w:pPr>
      <w:spacing w:after="200"/>
    </w:pPr>
    <w:rPr>
      <w:b/>
      <w:bCs/>
      <w:color w:val="4F81BD" w:themeColor="accent1"/>
      <w:sz w:val="18"/>
      <w:szCs w:val="18"/>
    </w:rPr>
  </w:style>
  <w:style w:type="character" w:customStyle="1" w:styleId="hps">
    <w:name w:val="hps"/>
    <w:basedOn w:val="Carpredefinitoparagrafo"/>
    <w:rsid w:val="007512AA"/>
  </w:style>
  <w:style w:type="character" w:styleId="Collegamentoipertestuale">
    <w:name w:val="Hyperlink"/>
    <w:basedOn w:val="Carpredefinitoparagrafo"/>
    <w:uiPriority w:val="99"/>
    <w:unhideWhenUsed/>
    <w:rsid w:val="007512AA"/>
    <w:rPr>
      <w:strike w:val="0"/>
      <w:dstrike w:val="0"/>
      <w:color w:val="00216B"/>
      <w:u w:val="none"/>
      <w:effect w:val="none"/>
    </w:rPr>
  </w:style>
  <w:style w:type="paragraph" w:styleId="Corpodeltesto2">
    <w:name w:val="Body Text 2"/>
    <w:basedOn w:val="Normale"/>
    <w:link w:val="Corpodeltesto2Carattere"/>
    <w:uiPriority w:val="99"/>
    <w:unhideWhenUsed/>
    <w:rsid w:val="007512AA"/>
    <w:pPr>
      <w:spacing w:after="120" w:line="480" w:lineRule="auto"/>
    </w:pPr>
    <w:rPr>
      <w:rFonts w:ascii="Calibri" w:eastAsia="Calibri" w:hAnsi="Calibri"/>
      <w:sz w:val="22"/>
      <w:szCs w:val="22"/>
      <w:lang w:val="it-IT"/>
    </w:rPr>
  </w:style>
  <w:style w:type="character" w:customStyle="1" w:styleId="Corpodeltesto2Carattere">
    <w:name w:val="Corpo del testo 2 Carattere"/>
    <w:basedOn w:val="Carpredefinitoparagrafo"/>
    <w:link w:val="Corpodeltesto2"/>
    <w:uiPriority w:val="99"/>
    <w:rsid w:val="007512AA"/>
    <w:rPr>
      <w:rFonts w:ascii="Calibri" w:eastAsia="Calibri" w:hAnsi="Calibri" w:cs="Times New Roman"/>
    </w:rPr>
  </w:style>
  <w:style w:type="paragraph" w:styleId="Intestazione">
    <w:name w:val="header"/>
    <w:basedOn w:val="Normale"/>
    <w:link w:val="IntestazioneCarattere"/>
    <w:uiPriority w:val="99"/>
    <w:unhideWhenUsed/>
    <w:rsid w:val="007512AA"/>
    <w:pPr>
      <w:tabs>
        <w:tab w:val="center" w:pos="4819"/>
        <w:tab w:val="right" w:pos="9638"/>
      </w:tabs>
    </w:pPr>
  </w:style>
  <w:style w:type="character" w:customStyle="1" w:styleId="IntestazioneCarattere">
    <w:name w:val="Intestazione Carattere"/>
    <w:basedOn w:val="Carpredefinitoparagrafo"/>
    <w:link w:val="Intestazione"/>
    <w:uiPriority w:val="99"/>
    <w:rsid w:val="007512AA"/>
    <w:rPr>
      <w:rFonts w:ascii="Times New Roman" w:eastAsia="Times New Roman" w:hAnsi="Times New Roman" w:cs="Times New Roman"/>
      <w:sz w:val="24"/>
      <w:szCs w:val="24"/>
      <w:lang w:val="en-CA"/>
    </w:rPr>
  </w:style>
  <w:style w:type="paragraph" w:styleId="Pidipagina">
    <w:name w:val="footer"/>
    <w:basedOn w:val="Normale"/>
    <w:link w:val="PidipaginaCarattere"/>
    <w:uiPriority w:val="99"/>
    <w:unhideWhenUsed/>
    <w:rsid w:val="007512AA"/>
    <w:pPr>
      <w:tabs>
        <w:tab w:val="center" w:pos="4819"/>
        <w:tab w:val="right" w:pos="9638"/>
      </w:tabs>
    </w:pPr>
  </w:style>
  <w:style w:type="character" w:customStyle="1" w:styleId="PidipaginaCarattere">
    <w:name w:val="Piè di pagina Carattere"/>
    <w:basedOn w:val="Carpredefinitoparagrafo"/>
    <w:link w:val="Pidipagina"/>
    <w:uiPriority w:val="99"/>
    <w:rsid w:val="007512AA"/>
    <w:rPr>
      <w:rFonts w:ascii="Times New Roman" w:eastAsia="Times New Roman" w:hAnsi="Times New Roman" w:cs="Times New Roman"/>
      <w:sz w:val="24"/>
      <w:szCs w:val="24"/>
      <w:lang w:val="en-CA"/>
    </w:rPr>
  </w:style>
  <w:style w:type="character" w:customStyle="1" w:styleId="Titolo1Carattere">
    <w:name w:val="Titolo 1 Carattere"/>
    <w:basedOn w:val="Carpredefinitoparagrafo"/>
    <w:link w:val="Titolo1"/>
    <w:uiPriority w:val="9"/>
    <w:rsid w:val="00D53980"/>
    <w:rPr>
      <w:rFonts w:ascii="Cambria" w:eastAsia="Times New Roman" w:hAnsi="Cambria" w:cs="Times New Roman"/>
      <w:b/>
      <w:bCs/>
      <w:color w:val="365F91"/>
      <w:sz w:val="28"/>
      <w:szCs w:val="28"/>
      <w:lang w:val="x-none" w:eastAsia="x-none"/>
    </w:rPr>
  </w:style>
  <w:style w:type="character" w:customStyle="1" w:styleId="Titolo2Carattere">
    <w:name w:val="Titolo 2 Carattere"/>
    <w:basedOn w:val="Carpredefinitoparagrafo"/>
    <w:link w:val="Titolo2"/>
    <w:uiPriority w:val="9"/>
    <w:rsid w:val="00D53980"/>
    <w:rPr>
      <w:rFonts w:ascii="Cambria" w:eastAsia="Times New Roman" w:hAnsi="Cambria" w:cs="Times New Roman"/>
      <w:b/>
      <w:bCs/>
      <w:color w:val="4F81BD"/>
      <w:sz w:val="26"/>
      <w:szCs w:val="26"/>
      <w:lang w:val="x-none" w:eastAsia="x-none"/>
    </w:rPr>
  </w:style>
  <w:style w:type="character" w:customStyle="1" w:styleId="Titolo3Carattere">
    <w:name w:val="Titolo 3 Carattere"/>
    <w:basedOn w:val="Carpredefinitoparagrafo"/>
    <w:link w:val="Titolo3"/>
    <w:rsid w:val="00D53980"/>
    <w:rPr>
      <w:rFonts w:ascii="Arial" w:eastAsia="Times New Roman" w:hAnsi="Arial" w:cs="Times New Roman"/>
      <w:b/>
      <w:bCs/>
      <w:sz w:val="26"/>
      <w:szCs w:val="26"/>
      <w:lang w:val="x-none" w:eastAsia="it-IT"/>
    </w:rPr>
  </w:style>
  <w:style w:type="character" w:customStyle="1" w:styleId="Titolo4Carattere">
    <w:name w:val="Titolo 4 Carattere"/>
    <w:basedOn w:val="Carpredefinitoparagrafo"/>
    <w:link w:val="Titolo4"/>
    <w:uiPriority w:val="9"/>
    <w:rsid w:val="00D53980"/>
    <w:rPr>
      <w:rFonts w:ascii="Cambria" w:eastAsia="Times New Roman" w:hAnsi="Cambria" w:cs="Times New Roman"/>
      <w:b/>
      <w:bCs/>
      <w:i/>
      <w:iCs/>
      <w:color w:val="4F81BD"/>
      <w:sz w:val="20"/>
      <w:szCs w:val="20"/>
      <w:lang w:val="x-none" w:eastAsia="x-none"/>
    </w:rPr>
  </w:style>
  <w:style w:type="character" w:customStyle="1" w:styleId="Titolo5Carattere">
    <w:name w:val="Titolo 5 Carattere"/>
    <w:basedOn w:val="Carpredefinitoparagrafo"/>
    <w:link w:val="Titolo5"/>
    <w:uiPriority w:val="9"/>
    <w:rsid w:val="00D53980"/>
    <w:rPr>
      <w:rFonts w:ascii="Calibri" w:eastAsia="Times New Roman" w:hAnsi="Calibri" w:cs="Times New Roman"/>
      <w:b/>
      <w:bCs/>
      <w:i/>
      <w:iCs/>
      <w:sz w:val="26"/>
      <w:szCs w:val="26"/>
      <w:lang w:val="x-none" w:eastAsia="it-IT"/>
    </w:rPr>
  </w:style>
  <w:style w:type="character" w:customStyle="1" w:styleId="Titolo7Carattere">
    <w:name w:val="Titolo 7 Carattere"/>
    <w:basedOn w:val="Carpredefinitoparagrafo"/>
    <w:link w:val="Titolo7"/>
    <w:uiPriority w:val="9"/>
    <w:semiHidden/>
    <w:rsid w:val="00D53980"/>
    <w:rPr>
      <w:rFonts w:ascii="Calibri" w:eastAsia="Times New Roman" w:hAnsi="Calibri" w:cs="Times New Roman"/>
      <w:sz w:val="24"/>
      <w:szCs w:val="24"/>
      <w:lang w:val="x-none" w:eastAsia="it-IT"/>
    </w:rPr>
  </w:style>
  <w:style w:type="character" w:customStyle="1" w:styleId="Titolo9Carattere">
    <w:name w:val="Titolo 9 Carattere"/>
    <w:basedOn w:val="Carpredefinitoparagrafo"/>
    <w:link w:val="Titolo9"/>
    <w:uiPriority w:val="9"/>
    <w:semiHidden/>
    <w:rsid w:val="00D53980"/>
    <w:rPr>
      <w:rFonts w:ascii="Cambria" w:eastAsia="Times New Roman" w:hAnsi="Cambria" w:cs="Times New Roman"/>
      <w:sz w:val="20"/>
      <w:szCs w:val="20"/>
      <w:lang w:val="x-none" w:eastAsia="it-IT"/>
    </w:rPr>
  </w:style>
  <w:style w:type="paragraph" w:styleId="NormaleWeb">
    <w:name w:val="Normal (Web)"/>
    <w:basedOn w:val="Normale"/>
    <w:uiPriority w:val="99"/>
    <w:unhideWhenUsed/>
    <w:rsid w:val="00D53980"/>
    <w:pPr>
      <w:spacing w:before="100" w:beforeAutospacing="1" w:after="240" w:line="384" w:lineRule="atLeast"/>
    </w:pPr>
    <w:rPr>
      <w:lang w:val="it-IT" w:eastAsia="it-IT"/>
    </w:rPr>
  </w:style>
  <w:style w:type="character" w:customStyle="1" w:styleId="Caratteredellanota">
    <w:name w:val="Carattere della nota"/>
    <w:rsid w:val="00D53980"/>
  </w:style>
  <w:style w:type="paragraph" w:customStyle="1" w:styleId="Testonotaapidipagina1">
    <w:name w:val="Testo nota a piè di pagina1"/>
    <w:basedOn w:val="Normale"/>
    <w:rsid w:val="00D53980"/>
    <w:pPr>
      <w:widowControl w:val="0"/>
      <w:suppressAutoHyphens/>
      <w:spacing w:line="100" w:lineRule="atLeast"/>
      <w:jc w:val="both"/>
    </w:pPr>
    <w:rPr>
      <w:kern w:val="22"/>
      <w:sz w:val="18"/>
      <w:szCs w:val="22"/>
      <w:lang w:val="en-US" w:eastAsia="ar-SA"/>
    </w:rPr>
  </w:style>
  <w:style w:type="paragraph" w:customStyle="1" w:styleId="2texteitalic">
    <w:name w:val="2texteitalic"/>
    <w:basedOn w:val="Normale"/>
    <w:rsid w:val="00D53980"/>
    <w:pPr>
      <w:spacing w:line="220" w:lineRule="atLeast"/>
      <w:ind w:left="425" w:right="170"/>
    </w:pPr>
    <w:rPr>
      <w:rFonts w:ascii="I Helvetica Oblique" w:eastAsia="Calibri" w:hAnsi="I Helvetica Oblique"/>
      <w:sz w:val="18"/>
      <w:szCs w:val="18"/>
      <w:lang w:val="it-IT" w:eastAsia="it-IT"/>
    </w:rPr>
  </w:style>
  <w:style w:type="paragraph" w:styleId="Corpodeltesto3">
    <w:name w:val="Body Text 3"/>
    <w:basedOn w:val="Normale"/>
    <w:link w:val="Corpodeltesto3Carattere"/>
    <w:uiPriority w:val="99"/>
    <w:rsid w:val="00D53980"/>
    <w:rPr>
      <w:rFonts w:ascii="Arial Narrow" w:hAnsi="Arial Narrow"/>
      <w:sz w:val="16"/>
      <w:szCs w:val="20"/>
      <w:lang w:val="en-GB" w:eastAsia="en-GB"/>
    </w:rPr>
  </w:style>
  <w:style w:type="character" w:customStyle="1" w:styleId="Corpodeltesto3Carattere">
    <w:name w:val="Corpo del testo 3 Carattere"/>
    <w:basedOn w:val="Carpredefinitoparagrafo"/>
    <w:link w:val="Corpodeltesto3"/>
    <w:uiPriority w:val="99"/>
    <w:rsid w:val="00D53980"/>
    <w:rPr>
      <w:rFonts w:ascii="Arial Narrow" w:eastAsia="Times New Roman" w:hAnsi="Arial Narrow" w:cs="Times New Roman"/>
      <w:sz w:val="16"/>
      <w:szCs w:val="20"/>
      <w:lang w:val="en-GB" w:eastAsia="en-GB"/>
    </w:rPr>
  </w:style>
  <w:style w:type="character" w:customStyle="1" w:styleId="atn">
    <w:name w:val="atn"/>
    <w:basedOn w:val="Carpredefinitoparagrafo"/>
    <w:rsid w:val="00D53980"/>
  </w:style>
  <w:style w:type="character" w:styleId="Enfasigrassetto">
    <w:name w:val="Strong"/>
    <w:basedOn w:val="Carpredefinitoparagrafo"/>
    <w:uiPriority w:val="22"/>
    <w:qFormat/>
    <w:rsid w:val="00D53980"/>
    <w:rPr>
      <w:b/>
      <w:bCs/>
    </w:rPr>
  </w:style>
  <w:style w:type="character" w:customStyle="1" w:styleId="super">
    <w:name w:val="super"/>
    <w:basedOn w:val="Carpredefinitoparagrafo"/>
    <w:rsid w:val="00D53980"/>
  </w:style>
  <w:style w:type="character" w:styleId="Collegamentovisitato">
    <w:name w:val="FollowedHyperlink"/>
    <w:basedOn w:val="Carpredefinitoparagrafo"/>
    <w:uiPriority w:val="99"/>
    <w:semiHidden/>
    <w:unhideWhenUsed/>
    <w:rsid w:val="00D53980"/>
    <w:rPr>
      <w:color w:val="800080" w:themeColor="followedHyperlink"/>
      <w:u w:val="single"/>
    </w:rPr>
  </w:style>
  <w:style w:type="paragraph" w:customStyle="1" w:styleId="no-doc-c">
    <w:name w:val="no-doc-c"/>
    <w:basedOn w:val="Normale"/>
    <w:rsid w:val="00D53980"/>
    <w:pPr>
      <w:spacing w:before="100" w:beforeAutospacing="1" w:after="100" w:afterAutospacing="1"/>
    </w:pPr>
    <w:rPr>
      <w:lang w:val="it-IT" w:eastAsia="it-IT"/>
    </w:rPr>
  </w:style>
  <w:style w:type="paragraph" w:customStyle="1" w:styleId="ATitolo2">
    <w:name w:val="ATitolo2"/>
    <w:basedOn w:val="Normale"/>
    <w:next w:val="Corpotesto"/>
    <w:link w:val="CorpodeltestoCarattere"/>
    <w:unhideWhenUsed/>
    <w:rsid w:val="00D53980"/>
    <w:pPr>
      <w:spacing w:after="120" w:line="276" w:lineRule="auto"/>
    </w:pPr>
    <w:rPr>
      <w:rFonts w:eastAsia="Calibri"/>
      <w:sz w:val="20"/>
      <w:szCs w:val="20"/>
      <w:lang w:val="x-none" w:eastAsia="x-none"/>
    </w:rPr>
  </w:style>
  <w:style w:type="character" w:customStyle="1" w:styleId="CorpodeltestoCarattere">
    <w:name w:val="Corpo del testo Carattere"/>
    <w:aliases w:val="ATitolo2 Carattere"/>
    <w:link w:val="ATitolo2"/>
    <w:rsid w:val="00D53980"/>
    <w:rPr>
      <w:rFonts w:ascii="Times New Roman" w:eastAsia="Calibri" w:hAnsi="Times New Roman" w:cs="Times New Roman"/>
      <w:sz w:val="20"/>
      <w:szCs w:val="20"/>
      <w:lang w:val="x-none" w:eastAsia="x-none"/>
    </w:rPr>
  </w:style>
  <w:style w:type="paragraph" w:styleId="Elenco">
    <w:name w:val="List"/>
    <w:basedOn w:val="Normale"/>
    <w:rsid w:val="00D53980"/>
    <w:pPr>
      <w:numPr>
        <w:numId w:val="21"/>
      </w:numPr>
      <w:spacing w:after="240"/>
      <w:jc w:val="both"/>
    </w:pPr>
    <w:rPr>
      <w:szCs w:val="20"/>
      <w:lang w:val="it-IT" w:eastAsia="it-IT"/>
    </w:rPr>
  </w:style>
  <w:style w:type="paragraph" w:styleId="Corpotesto">
    <w:name w:val="Body Text"/>
    <w:aliases w:val="Corpo del testo"/>
    <w:basedOn w:val="Normale"/>
    <w:link w:val="CorpotestoCarattere"/>
    <w:unhideWhenUsed/>
    <w:rsid w:val="00D53980"/>
    <w:pPr>
      <w:spacing w:after="120"/>
    </w:pPr>
  </w:style>
  <w:style w:type="character" w:customStyle="1" w:styleId="CorpotestoCarattere">
    <w:name w:val="Corpo testo Carattere"/>
    <w:aliases w:val="Corpo del testo Carattere1"/>
    <w:basedOn w:val="Carpredefinitoparagrafo"/>
    <w:link w:val="Corpotesto"/>
    <w:rsid w:val="00D53980"/>
    <w:rPr>
      <w:rFonts w:ascii="Times New Roman" w:eastAsia="Times New Roman" w:hAnsi="Times New Roman" w:cs="Times New Roman"/>
      <w:sz w:val="24"/>
      <w:szCs w:val="24"/>
      <w:lang w:val="en-CA"/>
    </w:rPr>
  </w:style>
  <w:style w:type="paragraph" w:styleId="Puntoelenco">
    <w:name w:val="List Bullet"/>
    <w:basedOn w:val="Normale"/>
    <w:uiPriority w:val="99"/>
    <w:unhideWhenUsed/>
    <w:rsid w:val="00D53980"/>
    <w:pPr>
      <w:numPr>
        <w:numId w:val="23"/>
      </w:numPr>
      <w:contextualSpacing/>
    </w:pPr>
  </w:style>
  <w:style w:type="paragraph" w:customStyle="1" w:styleId="Summary">
    <w:name w:val="Summary"/>
    <w:basedOn w:val="Normale"/>
    <w:autoRedefine/>
    <w:rsid w:val="00D53980"/>
    <w:pPr>
      <w:widowControl w:val="0"/>
      <w:spacing w:before="240" w:after="120"/>
      <w:outlineLvl w:val="2"/>
    </w:pPr>
    <w:rPr>
      <w:bCs/>
      <w:i/>
      <w:lang w:val="it-IT"/>
    </w:rPr>
  </w:style>
  <w:style w:type="paragraph" w:styleId="Rientrocorpodeltesto">
    <w:name w:val="Body Text Indent"/>
    <w:basedOn w:val="Normale"/>
    <w:link w:val="RientrocorpodeltestoCarattere"/>
    <w:uiPriority w:val="99"/>
    <w:unhideWhenUsed/>
    <w:rsid w:val="00D53980"/>
    <w:pPr>
      <w:spacing w:after="120"/>
      <w:ind w:left="283"/>
    </w:pPr>
    <w:rPr>
      <w:lang w:val="x-none" w:eastAsia="it-IT"/>
    </w:rPr>
  </w:style>
  <w:style w:type="character" w:customStyle="1" w:styleId="RientrocorpodeltestoCarattere">
    <w:name w:val="Rientro corpo del testo Carattere"/>
    <w:basedOn w:val="Carpredefinitoparagrafo"/>
    <w:link w:val="Rientrocorpodeltesto"/>
    <w:uiPriority w:val="99"/>
    <w:rsid w:val="00D53980"/>
    <w:rPr>
      <w:rFonts w:ascii="Times New Roman" w:eastAsia="Times New Roman" w:hAnsi="Times New Roman" w:cs="Times New Roman"/>
      <w:sz w:val="24"/>
      <w:szCs w:val="24"/>
      <w:lang w:val="x-none" w:eastAsia="it-IT"/>
    </w:rPr>
  </w:style>
  <w:style w:type="paragraph" w:styleId="Testodelblocco">
    <w:name w:val="Block Text"/>
    <w:basedOn w:val="Normale"/>
    <w:rsid w:val="00D53980"/>
    <w:pPr>
      <w:numPr>
        <w:numId w:val="25"/>
      </w:numPr>
      <w:spacing w:line="360" w:lineRule="auto"/>
      <w:ind w:left="360" w:right="98" w:firstLine="0"/>
    </w:pPr>
    <w:rPr>
      <w:rFonts w:ascii="Arial" w:hAnsi="Arial"/>
      <w:sz w:val="20"/>
      <w:lang w:val="it-IT" w:eastAsia="it-IT"/>
    </w:rPr>
  </w:style>
  <w:style w:type="paragraph" w:styleId="Rientrocorpodeltesto2">
    <w:name w:val="Body Text Indent 2"/>
    <w:basedOn w:val="Normale"/>
    <w:link w:val="Rientrocorpodeltesto2Carattere"/>
    <w:uiPriority w:val="99"/>
    <w:unhideWhenUsed/>
    <w:rsid w:val="00D53980"/>
    <w:pPr>
      <w:spacing w:after="120" w:line="480" w:lineRule="auto"/>
      <w:ind w:left="283"/>
    </w:pPr>
    <w:rPr>
      <w:lang w:val="x-none" w:eastAsia="it-IT"/>
    </w:rPr>
  </w:style>
  <w:style w:type="character" w:customStyle="1" w:styleId="Rientrocorpodeltesto2Carattere">
    <w:name w:val="Rientro corpo del testo 2 Carattere"/>
    <w:basedOn w:val="Carpredefinitoparagrafo"/>
    <w:link w:val="Rientrocorpodeltesto2"/>
    <w:uiPriority w:val="99"/>
    <w:rsid w:val="00D53980"/>
    <w:rPr>
      <w:rFonts w:ascii="Times New Roman" w:eastAsia="Times New Roman" w:hAnsi="Times New Roman" w:cs="Times New Roman"/>
      <w:sz w:val="24"/>
      <w:szCs w:val="24"/>
      <w:lang w:val="x-none" w:eastAsia="it-IT"/>
    </w:rPr>
  </w:style>
  <w:style w:type="paragraph" w:styleId="Sottotitolo">
    <w:name w:val="Subtitle"/>
    <w:basedOn w:val="Normale"/>
    <w:link w:val="SottotitoloCarattere"/>
    <w:qFormat/>
    <w:rsid w:val="00D53980"/>
    <w:pPr>
      <w:jc w:val="center"/>
    </w:pPr>
    <w:rPr>
      <w:rFonts w:ascii="Arial" w:hAnsi="Arial"/>
      <w:b/>
      <w:bCs/>
      <w:lang w:val="x-none" w:eastAsia="it-IT"/>
    </w:rPr>
  </w:style>
  <w:style w:type="character" w:customStyle="1" w:styleId="SottotitoloCarattere">
    <w:name w:val="Sottotitolo Carattere"/>
    <w:basedOn w:val="Carpredefinitoparagrafo"/>
    <w:link w:val="Sottotitolo"/>
    <w:rsid w:val="00D53980"/>
    <w:rPr>
      <w:rFonts w:ascii="Arial" w:eastAsia="Times New Roman" w:hAnsi="Arial" w:cs="Times New Roman"/>
      <w:b/>
      <w:bCs/>
      <w:sz w:val="24"/>
      <w:szCs w:val="24"/>
      <w:lang w:val="x-none" w:eastAsia="it-IT"/>
    </w:rPr>
  </w:style>
  <w:style w:type="paragraph" w:styleId="Rientrocorpodeltesto3">
    <w:name w:val="Body Text Indent 3"/>
    <w:basedOn w:val="Normale"/>
    <w:link w:val="Rientrocorpodeltesto3Carattere"/>
    <w:uiPriority w:val="99"/>
    <w:semiHidden/>
    <w:unhideWhenUsed/>
    <w:rsid w:val="00D53980"/>
    <w:pPr>
      <w:spacing w:after="120" w:line="276" w:lineRule="auto"/>
      <w:ind w:left="283"/>
    </w:pPr>
    <w:rPr>
      <w:rFonts w:ascii="Calibri" w:eastAsia="Calibri" w:hAnsi="Calibri"/>
      <w:sz w:val="16"/>
      <w:szCs w:val="16"/>
      <w:lang w:val="x-none" w:eastAsia="x-none"/>
    </w:rPr>
  </w:style>
  <w:style w:type="character" w:customStyle="1" w:styleId="Rientrocorpodeltesto3Carattere">
    <w:name w:val="Rientro corpo del testo 3 Carattere"/>
    <w:basedOn w:val="Carpredefinitoparagrafo"/>
    <w:link w:val="Rientrocorpodeltesto3"/>
    <w:uiPriority w:val="99"/>
    <w:semiHidden/>
    <w:rsid w:val="00D53980"/>
    <w:rPr>
      <w:rFonts w:ascii="Calibri" w:eastAsia="Calibri" w:hAnsi="Calibri" w:cs="Times New Roman"/>
      <w:sz w:val="16"/>
      <w:szCs w:val="16"/>
      <w:lang w:val="x-none" w:eastAsia="x-none"/>
    </w:rPr>
  </w:style>
  <w:style w:type="character" w:customStyle="1" w:styleId="highlightedsearchterm2">
    <w:name w:val="highlightedsearchterm2"/>
    <w:basedOn w:val="Carpredefinitoparagrafo"/>
    <w:rsid w:val="00D53980"/>
  </w:style>
  <w:style w:type="character" w:styleId="Enfasicorsivo">
    <w:name w:val="Emphasis"/>
    <w:qFormat/>
    <w:rsid w:val="00D53980"/>
    <w:rPr>
      <w:b/>
      <w:i/>
      <w:spacing w:val="10"/>
    </w:rPr>
  </w:style>
  <w:style w:type="character" w:customStyle="1" w:styleId="italico1">
    <w:name w:val="italico1"/>
    <w:rsid w:val="00D53980"/>
    <w:rPr>
      <w:i/>
      <w:iCs/>
    </w:rPr>
  </w:style>
  <w:style w:type="paragraph" w:customStyle="1" w:styleId="destrasolotesto">
    <w:name w:val="destrasolotesto"/>
    <w:basedOn w:val="Normale"/>
    <w:rsid w:val="00D53980"/>
    <w:pPr>
      <w:spacing w:before="100" w:beforeAutospacing="1" w:after="100" w:afterAutospacing="1"/>
      <w:ind w:left="500" w:right="600"/>
      <w:jc w:val="both"/>
    </w:pPr>
    <w:rPr>
      <w:rFonts w:ascii="Arial" w:eastAsia="Arial Unicode MS" w:hAnsi="Arial" w:cs="Arial"/>
      <w:color w:val="000080"/>
      <w:sz w:val="18"/>
      <w:szCs w:val="18"/>
      <w:lang w:val="it-IT" w:eastAsia="it-IT"/>
    </w:rPr>
  </w:style>
  <w:style w:type="paragraph" w:customStyle="1" w:styleId="p1">
    <w:name w:val="p1"/>
    <w:basedOn w:val="Normale"/>
    <w:rsid w:val="00D53980"/>
    <w:pPr>
      <w:spacing w:before="100" w:beforeAutospacing="1" w:after="100" w:afterAutospacing="1"/>
    </w:pPr>
    <w:rPr>
      <w:lang w:val="it-IT" w:eastAsia="it-IT"/>
    </w:rPr>
  </w:style>
  <w:style w:type="character" w:customStyle="1" w:styleId="highlightedsearchterm">
    <w:name w:val="highlightedsearchterm"/>
    <w:basedOn w:val="Carpredefinitoparagrafo"/>
    <w:rsid w:val="00D53980"/>
  </w:style>
  <w:style w:type="paragraph" w:customStyle="1" w:styleId="contact-position">
    <w:name w:val="contact-position"/>
    <w:basedOn w:val="Normale"/>
    <w:rsid w:val="00D53980"/>
    <w:pPr>
      <w:spacing w:before="100" w:beforeAutospacing="1" w:after="100" w:afterAutospacing="1"/>
    </w:pPr>
    <w:rPr>
      <w:lang w:val="it-IT" w:eastAsia="it-IT"/>
    </w:rPr>
  </w:style>
  <w:style w:type="paragraph" w:styleId="IndirizzoHTML">
    <w:name w:val="HTML Address"/>
    <w:basedOn w:val="Normale"/>
    <w:link w:val="IndirizzoHTMLCarattere"/>
    <w:uiPriority w:val="99"/>
    <w:semiHidden/>
    <w:unhideWhenUsed/>
    <w:rsid w:val="00D53980"/>
    <w:rPr>
      <w:i/>
      <w:iCs/>
      <w:lang w:val="x-none" w:eastAsia="it-IT"/>
    </w:rPr>
  </w:style>
  <w:style w:type="character" w:customStyle="1" w:styleId="IndirizzoHTMLCarattere">
    <w:name w:val="Indirizzo HTML Carattere"/>
    <w:basedOn w:val="Carpredefinitoparagrafo"/>
    <w:link w:val="IndirizzoHTML"/>
    <w:uiPriority w:val="99"/>
    <w:semiHidden/>
    <w:rsid w:val="00D53980"/>
    <w:rPr>
      <w:rFonts w:ascii="Times New Roman" w:eastAsia="Times New Roman" w:hAnsi="Times New Roman" w:cs="Times New Roman"/>
      <w:i/>
      <w:iCs/>
      <w:sz w:val="24"/>
      <w:szCs w:val="24"/>
      <w:lang w:val="x-none" w:eastAsia="it-IT"/>
    </w:rPr>
  </w:style>
  <w:style w:type="character" w:customStyle="1" w:styleId="contact-street">
    <w:name w:val="contact-street"/>
    <w:basedOn w:val="Carpredefinitoparagrafo"/>
    <w:rsid w:val="00D53980"/>
  </w:style>
  <w:style w:type="paragraph" w:customStyle="1" w:styleId="1">
    <w:name w:val="1"/>
    <w:basedOn w:val="Normale"/>
    <w:next w:val="Corpotesto"/>
    <w:unhideWhenUsed/>
    <w:rsid w:val="00D53980"/>
    <w:pPr>
      <w:spacing w:after="120" w:line="276" w:lineRule="auto"/>
    </w:pPr>
    <w:rPr>
      <w:rFonts w:eastAsia="Calibri"/>
      <w:sz w:val="20"/>
      <w:szCs w:val="20"/>
      <w:lang w:val="it-IT"/>
    </w:rPr>
  </w:style>
  <w:style w:type="paragraph" w:customStyle="1" w:styleId="Pa2">
    <w:name w:val="Pa2"/>
    <w:basedOn w:val="Default"/>
    <w:next w:val="Default"/>
    <w:uiPriority w:val="99"/>
    <w:rsid w:val="00D53980"/>
    <w:pPr>
      <w:spacing w:line="241" w:lineRule="atLeast"/>
    </w:pPr>
    <w:rPr>
      <w:rFonts w:ascii="Times New Roman" w:eastAsia="Calibri" w:hAnsi="Times New Roman" w:cs="Times New Roman"/>
      <w:color w:val="auto"/>
    </w:rPr>
  </w:style>
  <w:style w:type="character" w:customStyle="1" w:styleId="A2">
    <w:name w:val="A2"/>
    <w:uiPriority w:val="99"/>
    <w:rsid w:val="00D53980"/>
    <w:rPr>
      <w:color w:val="000000"/>
      <w:sz w:val="26"/>
      <w:szCs w:val="26"/>
    </w:rPr>
  </w:style>
  <w:style w:type="character" w:customStyle="1" w:styleId="A4">
    <w:name w:val="A4"/>
    <w:uiPriority w:val="99"/>
    <w:rsid w:val="00D53980"/>
    <w:rPr>
      <w:color w:val="000000"/>
      <w:sz w:val="20"/>
      <w:szCs w:val="20"/>
    </w:rPr>
  </w:style>
  <w:style w:type="character" w:customStyle="1" w:styleId="A12">
    <w:name w:val="A12"/>
    <w:uiPriority w:val="99"/>
    <w:rsid w:val="00D53980"/>
    <w:rPr>
      <w:color w:val="000000"/>
      <w:sz w:val="13"/>
      <w:szCs w:val="13"/>
    </w:rPr>
  </w:style>
  <w:style w:type="character" w:customStyle="1" w:styleId="articleseparator4">
    <w:name w:val="article_separator4"/>
    <w:rsid w:val="00D53980"/>
    <w:rPr>
      <w:vanish w:val="0"/>
      <w:webHidden w:val="0"/>
      <w:specVanish w:val="0"/>
    </w:rPr>
  </w:style>
  <w:style w:type="paragraph" w:customStyle="1" w:styleId="CVSpacer">
    <w:name w:val="CV Spacer"/>
    <w:basedOn w:val="Normale"/>
    <w:rsid w:val="00D53980"/>
    <w:pPr>
      <w:suppressAutoHyphens/>
      <w:ind w:left="113" w:right="113"/>
    </w:pPr>
    <w:rPr>
      <w:rFonts w:ascii="Arial Narrow" w:hAnsi="Arial Narrow"/>
      <w:sz w:val="4"/>
      <w:szCs w:val="20"/>
      <w:lang w:val="it-IT" w:eastAsia="ar-SA"/>
    </w:rPr>
  </w:style>
  <w:style w:type="character" w:customStyle="1" w:styleId="subtitle1">
    <w:name w:val="subtitle1"/>
    <w:rsid w:val="00D53980"/>
    <w:rPr>
      <w:rFonts w:ascii="Georgia" w:hAnsi="Georgia" w:hint="default"/>
      <w:b/>
      <w:bCs/>
      <w:i w:val="0"/>
      <w:iCs w:val="0"/>
      <w:color w:val="000000"/>
      <w:sz w:val="21"/>
      <w:szCs w:val="21"/>
    </w:rPr>
  </w:style>
  <w:style w:type="numbering" w:customStyle="1" w:styleId="Stileimportato1">
    <w:name w:val="Stile importato 1"/>
    <w:rsid w:val="00D53980"/>
    <w:pPr>
      <w:numPr>
        <w:numId w:val="31"/>
      </w:numPr>
    </w:pPr>
  </w:style>
  <w:style w:type="character" w:customStyle="1" w:styleId="Hyperlink0">
    <w:name w:val="Hyperlink.0"/>
    <w:uiPriority w:val="99"/>
    <w:rsid w:val="00D53980"/>
    <w:rPr>
      <w:rFonts w:cs="Times New Roman"/>
      <w:color w:val="0000FF"/>
      <w:u w:val="single"/>
    </w:rPr>
  </w:style>
  <w:style w:type="numbering" w:customStyle="1" w:styleId="Elenco41">
    <w:name w:val="Elenco 41"/>
    <w:rsid w:val="00D53980"/>
    <w:pPr>
      <w:numPr>
        <w:numId w:val="28"/>
      </w:numPr>
    </w:pPr>
  </w:style>
  <w:style w:type="numbering" w:customStyle="1" w:styleId="Elenco21">
    <w:name w:val="Elenco 21"/>
    <w:rsid w:val="00D53980"/>
    <w:pPr>
      <w:numPr>
        <w:numId w:val="27"/>
      </w:numPr>
    </w:pPr>
  </w:style>
  <w:style w:type="numbering" w:customStyle="1" w:styleId="Elenco31">
    <w:name w:val="Elenco 31"/>
    <w:rsid w:val="00D53980"/>
    <w:pPr>
      <w:numPr>
        <w:numId w:val="26"/>
      </w:numPr>
    </w:pPr>
  </w:style>
  <w:style w:type="numbering" w:customStyle="1" w:styleId="Immagine">
    <w:name w:val="Immagine"/>
    <w:rsid w:val="00D53980"/>
    <w:pPr>
      <w:numPr>
        <w:numId w:val="29"/>
      </w:numPr>
    </w:pPr>
  </w:style>
  <w:style w:type="paragraph" w:styleId="Nessunaspaziatura">
    <w:name w:val="No Spacing"/>
    <w:uiPriority w:val="1"/>
    <w:qFormat/>
    <w:rsid w:val="00D53980"/>
    <w:pPr>
      <w:spacing w:after="0" w:line="240" w:lineRule="auto"/>
    </w:pPr>
    <w:rPr>
      <w:rFonts w:ascii="Calibri" w:eastAsia="Calibri" w:hAnsi="Calibri" w:cs="Times New Roman"/>
    </w:rPr>
  </w:style>
  <w:style w:type="paragraph" w:styleId="Testonormale">
    <w:name w:val="Plain Text"/>
    <w:basedOn w:val="Normale"/>
    <w:link w:val="TestonormaleCarattere"/>
    <w:unhideWhenUsed/>
    <w:rsid w:val="00D53980"/>
    <w:rPr>
      <w:rFonts w:ascii="Calibri" w:eastAsia="Calibri" w:hAnsi="Calibri"/>
      <w:sz w:val="22"/>
      <w:szCs w:val="22"/>
      <w:lang w:val="x-none"/>
    </w:rPr>
  </w:style>
  <w:style w:type="character" w:customStyle="1" w:styleId="TestonormaleCarattere">
    <w:name w:val="Testo normale Carattere"/>
    <w:basedOn w:val="Carpredefinitoparagrafo"/>
    <w:link w:val="Testonormale"/>
    <w:rsid w:val="00D53980"/>
    <w:rPr>
      <w:rFonts w:ascii="Calibri" w:eastAsia="Calibri" w:hAnsi="Calibri" w:cs="Times New Roman"/>
      <w:lang w:val="x-none"/>
    </w:rPr>
  </w:style>
  <w:style w:type="paragraph" w:customStyle="1" w:styleId="rtejustify1">
    <w:name w:val="rtejustify1"/>
    <w:basedOn w:val="Normale"/>
    <w:rsid w:val="00D53980"/>
    <w:pPr>
      <w:spacing w:before="100" w:beforeAutospacing="1" w:after="100" w:afterAutospacing="1"/>
      <w:jc w:val="both"/>
    </w:pPr>
    <w:rPr>
      <w:sz w:val="21"/>
      <w:szCs w:val="21"/>
      <w:lang w:val="it-IT" w:eastAsia="it-IT"/>
    </w:rPr>
  </w:style>
  <w:style w:type="paragraph" w:customStyle="1" w:styleId="standard">
    <w:name w:val="standard"/>
    <w:basedOn w:val="Normale"/>
    <w:rsid w:val="00D53980"/>
    <w:pPr>
      <w:spacing w:after="150"/>
    </w:pPr>
    <w:rPr>
      <w:lang w:val="it-IT" w:eastAsia="it-IT"/>
    </w:rPr>
  </w:style>
  <w:style w:type="character" w:customStyle="1" w:styleId="separator">
    <w:name w:val="separator"/>
    <w:rsid w:val="00D53980"/>
  </w:style>
  <w:style w:type="paragraph" w:customStyle="1" w:styleId="Testonormale1">
    <w:name w:val="Testo normale1"/>
    <w:basedOn w:val="Normale"/>
    <w:rsid w:val="00D53980"/>
    <w:pPr>
      <w:suppressAutoHyphens/>
    </w:pPr>
    <w:rPr>
      <w:rFonts w:ascii="Calibri" w:eastAsia="Calibri" w:hAnsi="Calibri" w:cs="Calibri"/>
      <w:sz w:val="22"/>
      <w:szCs w:val="22"/>
      <w:lang w:val="it-IT" w:eastAsia="ar-SA"/>
    </w:rPr>
  </w:style>
  <w:style w:type="paragraph" w:customStyle="1" w:styleId="BodyText21">
    <w:name w:val="Body Text 21"/>
    <w:basedOn w:val="Normale"/>
    <w:rsid w:val="00D53980"/>
    <w:pPr>
      <w:widowControl w:val="0"/>
      <w:tabs>
        <w:tab w:val="left" w:pos="9073"/>
      </w:tabs>
      <w:autoSpaceDE w:val="0"/>
      <w:autoSpaceDN w:val="0"/>
      <w:adjustRightInd w:val="0"/>
      <w:jc w:val="both"/>
    </w:pPr>
    <w:rPr>
      <w:lang w:val="it-IT" w:eastAsia="it-IT"/>
    </w:rPr>
  </w:style>
  <w:style w:type="paragraph" w:customStyle="1" w:styleId="Stile12ptGiustificato">
    <w:name w:val="Stile 12 pt Giustificato"/>
    <w:basedOn w:val="Normale"/>
    <w:rsid w:val="00D53980"/>
    <w:pPr>
      <w:overflowPunct w:val="0"/>
      <w:autoSpaceDE w:val="0"/>
      <w:autoSpaceDN w:val="0"/>
      <w:adjustRightInd w:val="0"/>
      <w:spacing w:after="120"/>
      <w:jc w:val="both"/>
      <w:textAlignment w:val="baseline"/>
    </w:pPr>
    <w:rPr>
      <w:rFonts w:ascii="Courier New" w:hAnsi="Courier New"/>
      <w:szCs w:val="20"/>
      <w:lang w:val="it-IT" w:eastAsia="it-IT"/>
    </w:rPr>
  </w:style>
  <w:style w:type="paragraph" w:customStyle="1" w:styleId="StileTitolo1NonGrassetto">
    <w:name w:val="Stile Titolo 1 + Non Grassetto"/>
    <w:basedOn w:val="Titolo1"/>
    <w:rsid w:val="00D53980"/>
    <w:pPr>
      <w:keepLines w:val="0"/>
      <w:autoSpaceDE w:val="0"/>
      <w:autoSpaceDN w:val="0"/>
      <w:spacing w:before="0" w:after="600" w:line="240" w:lineRule="auto"/>
      <w:jc w:val="right"/>
    </w:pPr>
    <w:rPr>
      <w:rFonts w:ascii="Impact" w:hAnsi="Impact" w:cs="Arial"/>
      <w:b w:val="0"/>
      <w:bCs w:val="0"/>
      <w:color w:val="808080"/>
      <w:spacing w:val="20"/>
      <w:kern w:val="24"/>
      <w:sz w:val="32"/>
      <w:szCs w:val="3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1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Layout" Target="diagrams/layout1.xml"/><Relationship Id="rId18" Type="http://schemas.openxmlformats.org/officeDocument/2006/relationships/image" Target="media/image4.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diagramData" Target="diagrams/data1.xml"/><Relationship Id="rId17" Type="http://schemas.openxmlformats.org/officeDocument/2006/relationships/hyperlink" Target="http://adultlearning.isfol.it/" TargetMode="External"/><Relationship Id="rId25" Type="http://schemas.openxmlformats.org/officeDocument/2006/relationships/hyperlink" Target="http://adultlearning.isfol.it/" TargetMode="Externa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hyperlink" Target="http://www.isfol.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IT/AUTO/?uri=OJ:C:2002:163R:TOC" TargetMode="External"/><Relationship Id="rId24" Type="http://schemas.openxmlformats.org/officeDocument/2006/relationships/hyperlink" Target="http://adultlearning.isfol.it/" TargetMode="External"/><Relationship Id="rId5" Type="http://schemas.openxmlformats.org/officeDocument/2006/relationships/settings" Target="settings.xml"/><Relationship Id="rId15" Type="http://schemas.openxmlformats.org/officeDocument/2006/relationships/diagramColors" Target="diagrams/colors1.xml"/><Relationship Id="rId23" Type="http://schemas.openxmlformats.org/officeDocument/2006/relationships/hyperlink" Target="http://adultlearning.isfol.it/" TargetMode="External"/><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5.png"/><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diagramQuickStyle" Target="diagrams/quickStyle1.xml"/><Relationship Id="rId22" Type="http://schemas.openxmlformats.org/officeDocument/2006/relationships/image" Target="media/image7.png"/><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2041F-9679-4895-8D23-0C9B346BAE51}" type="doc">
      <dgm:prSet loTypeId="urn:microsoft.com/office/officeart/2005/8/layout/pyramid2" loCatId="list" qsTypeId="urn:microsoft.com/office/officeart/2005/8/quickstyle/simple1" qsCatId="simple" csTypeId="urn:microsoft.com/office/officeart/2005/8/colors/accent1_2" csCatId="accent1" phldr="1"/>
      <dgm:spPr/>
      <dgm:t>
        <a:bodyPr/>
        <a:lstStyle/>
        <a:p>
          <a:endParaRPr lang="it-IT"/>
        </a:p>
      </dgm:t>
    </dgm:pt>
    <dgm:pt modelId="{F7BCED1B-4F51-47A5-AD2E-9CBA4F5472CC}">
      <dgm:prSet phldrT="[Testo]" custT="1"/>
      <dgm:spPr/>
      <dgm:t>
        <a:bodyPr/>
        <a:lstStyle/>
        <a:p>
          <a:pPr algn="ctr"/>
          <a:r>
            <a:rPr lang="en-CA" sz="1200" b="1"/>
            <a:t>Finalità generali:</a:t>
          </a:r>
        </a:p>
        <a:p>
          <a:pPr algn="l"/>
          <a:r>
            <a:rPr lang="it-IT" sz="1000" i="1"/>
            <a:t>1.sensibilizzare e favorire il dibattito tra gli stakeholder nazionali e locali sul tema (anche in relazione all'istruzione superiore e all'invecchiamento attivo) </a:t>
          </a:r>
          <a:endParaRPr lang="it-IT" sz="1000"/>
        </a:p>
        <a:p>
          <a:pPr algn="l"/>
          <a:r>
            <a:rPr lang="it-IT" sz="1000" i="1"/>
            <a:t>2.diffondere e “tesaurizzare” le esperienze rilevanti nel Paese, in relazione all’apprendimento in età adulta;</a:t>
          </a:r>
          <a:endParaRPr lang="it-IT" sz="1000"/>
        </a:p>
      </dgm:t>
    </dgm:pt>
    <dgm:pt modelId="{6A02E7A2-BF47-4230-A6FE-B7F76B76CE26}" type="parTrans" cxnId="{E08CF8FE-10A3-4B54-A8DF-C4536B59438F}">
      <dgm:prSet/>
      <dgm:spPr/>
      <dgm:t>
        <a:bodyPr/>
        <a:lstStyle/>
        <a:p>
          <a:endParaRPr lang="it-IT"/>
        </a:p>
      </dgm:t>
    </dgm:pt>
    <dgm:pt modelId="{BC22CD91-DBE3-43AE-B0FB-9393E204EAFD}" type="sibTrans" cxnId="{E08CF8FE-10A3-4B54-A8DF-C4536B59438F}">
      <dgm:prSet/>
      <dgm:spPr/>
      <dgm:t>
        <a:bodyPr/>
        <a:lstStyle/>
        <a:p>
          <a:endParaRPr lang="it-IT"/>
        </a:p>
      </dgm:t>
    </dgm:pt>
    <dgm:pt modelId="{DF1ADBEC-9D61-4B6A-A8B3-1B7B86C458FD}">
      <dgm:prSet phldrT="[Testo]" custT="1"/>
      <dgm:spPr/>
      <dgm:t>
        <a:bodyPr/>
        <a:lstStyle/>
        <a:p>
          <a:pPr algn="ctr"/>
          <a:endParaRPr lang="en-CA" sz="1200" b="1"/>
        </a:p>
        <a:p>
          <a:pPr algn="ctr"/>
          <a:r>
            <a:rPr lang="en-CA" sz="1200" b="1"/>
            <a:t>Obiettivi specifici </a:t>
          </a:r>
        </a:p>
        <a:p>
          <a:pPr algn="l"/>
          <a:r>
            <a:rPr lang="it-IT" sz="1000" i="1"/>
            <a:t>1.diffondere una maggiore conoscenza delle strategie comunitarie in materia di apprendimento in età adulta; </a:t>
          </a:r>
          <a:endParaRPr lang="it-IT" sz="1000"/>
        </a:p>
        <a:p>
          <a:pPr algn="l"/>
          <a:r>
            <a:rPr lang="it-IT" sz="1000" i="1"/>
            <a:t>2.diffondere la conoscenza delle politiche dirette all’istruzione degli adulti, </a:t>
          </a:r>
          <a:endParaRPr lang="it-IT" sz="1000"/>
        </a:p>
        <a:p>
          <a:pPr algn="l"/>
          <a:r>
            <a:rPr lang="it-IT" sz="1000" i="1"/>
            <a:t>3.promuovere il dibattito circa una migliore strutturazione del sistema di  apprendimento in età adulta,  rafforzandone le principali componenti (programmazione, gestione, monitoraggio e valutazione);</a:t>
          </a:r>
          <a:endParaRPr lang="it-IT" sz="1000"/>
        </a:p>
        <a:p>
          <a:pPr algn="l"/>
          <a:r>
            <a:rPr lang="it-IT" sz="1000" i="1"/>
            <a:t>4.stimolare il confronto sulle modalità e gli strumenti di convalida degli apprendimenti non formali e informali; nel  settore dell’ICT  e dell’inclusione sociale per l’apprendimento in età adulta </a:t>
          </a:r>
          <a:endParaRPr lang="it-IT" sz="1000"/>
        </a:p>
        <a:p>
          <a:pPr algn="l"/>
          <a:r>
            <a:rPr lang="it-IT" sz="1000" i="1"/>
            <a:t>5.diffondere la conoscenza sullo stato di avanzamento del processo nazionale di referenziazione in relazione al dispositivo europeo (EQF).</a:t>
          </a:r>
          <a:r>
            <a:rPr lang="en-CA" sz="1000"/>
            <a:t> </a:t>
          </a:r>
          <a:endParaRPr lang="it-IT" sz="1000"/>
        </a:p>
      </dgm:t>
    </dgm:pt>
    <dgm:pt modelId="{6A94CB97-4547-497D-96F7-6C4078870E32}" type="parTrans" cxnId="{A7CF2715-7522-4A17-BF91-FC2381B935AD}">
      <dgm:prSet/>
      <dgm:spPr/>
      <dgm:t>
        <a:bodyPr/>
        <a:lstStyle/>
        <a:p>
          <a:endParaRPr lang="it-IT"/>
        </a:p>
      </dgm:t>
    </dgm:pt>
    <dgm:pt modelId="{26B7040D-BDEE-4004-AC63-660195DA3960}" type="sibTrans" cxnId="{A7CF2715-7522-4A17-BF91-FC2381B935AD}">
      <dgm:prSet/>
      <dgm:spPr/>
      <dgm:t>
        <a:bodyPr/>
        <a:lstStyle/>
        <a:p>
          <a:endParaRPr lang="it-IT"/>
        </a:p>
      </dgm:t>
    </dgm:pt>
    <dgm:pt modelId="{D7EF2D6F-0661-4C0A-87D7-95B95F2334E9}">
      <dgm:prSet phldrT="[Testo]" custT="1"/>
      <dgm:spPr/>
      <dgm:t>
        <a:bodyPr/>
        <a:lstStyle/>
        <a:p>
          <a:pPr algn="ctr"/>
          <a:endParaRPr lang="it-IT" sz="1200" b="1"/>
        </a:p>
        <a:p>
          <a:pPr algn="ctr"/>
          <a:endParaRPr lang="it-IT" sz="1200" b="1"/>
        </a:p>
        <a:p>
          <a:pPr algn="ctr"/>
          <a:r>
            <a:rPr lang="it-IT" sz="1200" b="1"/>
            <a:t>Attività realizzate</a:t>
          </a:r>
        </a:p>
        <a:p>
          <a:pPr algn="just"/>
          <a:r>
            <a:rPr lang="it-IT" sz="1000" i="1"/>
            <a:t>1. una campagna di comunicazione on line sui temi dell’apprendimento in età adulta indirizzata in particolare ai target considerati;</a:t>
          </a:r>
          <a:endParaRPr lang="it-IT" sz="1000"/>
        </a:p>
        <a:p>
          <a:pPr algn="just"/>
          <a:r>
            <a:rPr lang="it-IT" sz="1000" i="1"/>
            <a:t>2. una banca dati</a:t>
          </a:r>
          <a:r>
            <a:rPr lang="it-IT" sz="1000" b="1" i="1"/>
            <a:t> </a:t>
          </a:r>
          <a:r>
            <a:rPr lang="it-IT" sz="1000" i="1"/>
            <a:t>(http://adultlearning.isfol.it/) che raccoglie un repertorio delle esperienze realizzate in materia di AL (anche al fine di integrare la futura EPALE - Electronic Platform for Adult Learning in Europe - attiva a partire dal 2014 come piattaforma di scambio di informazioni tra i coordinatori nazionali). </a:t>
          </a:r>
          <a:endParaRPr lang="it-IT" sz="1000"/>
        </a:p>
        <a:p>
          <a:pPr algn="just"/>
          <a:r>
            <a:rPr lang="it-IT" sz="1000" i="1"/>
            <a:t>3. attività di animazione territoriale, comunicazione e promozione di reti attraverso focus group e tre conferenze nazionali sui seguenti temi: 1) La promozione e la diffusione delle TIC nell’apprendimento in età adulta; 2) L’apprendimento in età adulta e gli apprendimenti non formali e informali; 3) L’apprendimento in età adulta per la cittadinanza attiva e l’equità sociale;</a:t>
          </a:r>
          <a:endParaRPr lang="it-IT" sz="1000"/>
        </a:p>
        <a:p>
          <a:pPr algn="just"/>
          <a:r>
            <a:rPr lang="it-IT" sz="1000" i="1"/>
            <a:t>4. Rapporto alla Commissione europea sull’esito delle attività, in relazione alla nuova programmazione 2014-2020. </a:t>
          </a:r>
          <a:endParaRPr lang="it-IT" sz="1000"/>
        </a:p>
        <a:p>
          <a:pPr algn="ctr"/>
          <a:endParaRPr lang="it-IT" sz="1200"/>
        </a:p>
        <a:p>
          <a:pPr algn="ctr"/>
          <a:endParaRPr lang="it-IT" sz="1200"/>
        </a:p>
      </dgm:t>
    </dgm:pt>
    <dgm:pt modelId="{09959942-C9B9-4B44-A799-D684406874D9}" type="parTrans" cxnId="{7DB23254-00B1-4A58-B0BA-9C926B116EB7}">
      <dgm:prSet/>
      <dgm:spPr/>
      <dgm:t>
        <a:bodyPr/>
        <a:lstStyle/>
        <a:p>
          <a:endParaRPr lang="it-IT"/>
        </a:p>
      </dgm:t>
    </dgm:pt>
    <dgm:pt modelId="{77A3A2E7-6693-4BC9-A70D-E2639F5B7579}" type="sibTrans" cxnId="{7DB23254-00B1-4A58-B0BA-9C926B116EB7}">
      <dgm:prSet/>
      <dgm:spPr/>
      <dgm:t>
        <a:bodyPr/>
        <a:lstStyle/>
        <a:p>
          <a:endParaRPr lang="it-IT"/>
        </a:p>
      </dgm:t>
    </dgm:pt>
    <dgm:pt modelId="{5608A522-1D3F-430B-812A-D644EB63321C}" type="pres">
      <dgm:prSet presAssocID="{3E22041F-9679-4895-8D23-0C9B346BAE51}" presName="compositeShape" presStyleCnt="0">
        <dgm:presLayoutVars>
          <dgm:dir/>
          <dgm:resizeHandles/>
        </dgm:presLayoutVars>
      </dgm:prSet>
      <dgm:spPr/>
      <dgm:t>
        <a:bodyPr/>
        <a:lstStyle/>
        <a:p>
          <a:endParaRPr lang="it-IT"/>
        </a:p>
      </dgm:t>
    </dgm:pt>
    <dgm:pt modelId="{D3C7BC11-4CF2-44BC-9BF0-422768F56EFD}" type="pres">
      <dgm:prSet presAssocID="{3E22041F-9679-4895-8D23-0C9B346BAE51}" presName="pyramid" presStyleLbl="node1" presStyleIdx="0" presStyleCnt="1" custLinFactNeighborX="13558"/>
      <dgm:spPr/>
      <dgm:t>
        <a:bodyPr/>
        <a:lstStyle/>
        <a:p>
          <a:endParaRPr lang="it-IT"/>
        </a:p>
      </dgm:t>
    </dgm:pt>
    <dgm:pt modelId="{DC0B6941-23B2-4749-8DD6-B90F4985376F}" type="pres">
      <dgm:prSet presAssocID="{3E22041F-9679-4895-8D23-0C9B346BAE51}" presName="theList" presStyleCnt="0"/>
      <dgm:spPr/>
    </dgm:pt>
    <dgm:pt modelId="{301FC659-CE5A-4482-A382-04BEF94BE859}" type="pres">
      <dgm:prSet presAssocID="{F7BCED1B-4F51-47A5-AD2E-9CBA4F5472CC}" presName="aNode" presStyleLbl="fgAcc1" presStyleIdx="0" presStyleCnt="3" custScaleX="223254" custScaleY="401312" custLinFactY="-74807" custLinFactNeighborX="-297" custLinFactNeighborY="-100000">
        <dgm:presLayoutVars>
          <dgm:bulletEnabled val="1"/>
        </dgm:presLayoutVars>
      </dgm:prSet>
      <dgm:spPr/>
      <dgm:t>
        <a:bodyPr/>
        <a:lstStyle/>
        <a:p>
          <a:endParaRPr lang="it-IT"/>
        </a:p>
      </dgm:t>
    </dgm:pt>
    <dgm:pt modelId="{A84F56E5-6410-4ED5-82A6-73B0DE02253D}" type="pres">
      <dgm:prSet presAssocID="{F7BCED1B-4F51-47A5-AD2E-9CBA4F5472CC}" presName="aSpace" presStyleCnt="0"/>
      <dgm:spPr/>
    </dgm:pt>
    <dgm:pt modelId="{E9E5614D-DAB8-4824-9051-6827BEE9E737}" type="pres">
      <dgm:prSet presAssocID="{DF1ADBEC-9D61-4B6A-A8B3-1B7B86C458FD}" presName="aNode" presStyleLbl="fgAcc1" presStyleIdx="1" presStyleCnt="3" custScaleX="224179" custScaleY="793476" custLinFactY="743" custLinFactNeighborX="-5057" custLinFactNeighborY="100000">
        <dgm:presLayoutVars>
          <dgm:bulletEnabled val="1"/>
        </dgm:presLayoutVars>
      </dgm:prSet>
      <dgm:spPr/>
      <dgm:t>
        <a:bodyPr/>
        <a:lstStyle/>
        <a:p>
          <a:endParaRPr lang="it-IT"/>
        </a:p>
      </dgm:t>
    </dgm:pt>
    <dgm:pt modelId="{EB357157-87E1-4EEC-B4FC-01EBE1727C53}" type="pres">
      <dgm:prSet presAssocID="{DF1ADBEC-9D61-4B6A-A8B3-1B7B86C458FD}" presName="aSpace" presStyleCnt="0"/>
      <dgm:spPr/>
    </dgm:pt>
    <dgm:pt modelId="{86CCDB79-4A07-4F74-8CAB-0DAEE504EC6E}" type="pres">
      <dgm:prSet presAssocID="{D7EF2D6F-0661-4C0A-87D7-95B95F2334E9}" presName="aNode" presStyleLbl="fgAcc1" presStyleIdx="2" presStyleCnt="3" custScaleX="232335" custScaleY="984017" custLinFactY="121175" custLinFactNeighborX="-293" custLinFactNeighborY="200000">
        <dgm:presLayoutVars>
          <dgm:bulletEnabled val="1"/>
        </dgm:presLayoutVars>
      </dgm:prSet>
      <dgm:spPr/>
      <dgm:t>
        <a:bodyPr/>
        <a:lstStyle/>
        <a:p>
          <a:endParaRPr lang="it-IT"/>
        </a:p>
      </dgm:t>
    </dgm:pt>
    <dgm:pt modelId="{9C64E973-5024-435C-8307-471DE0176440}" type="pres">
      <dgm:prSet presAssocID="{D7EF2D6F-0661-4C0A-87D7-95B95F2334E9}" presName="aSpace" presStyleCnt="0"/>
      <dgm:spPr/>
    </dgm:pt>
  </dgm:ptLst>
  <dgm:cxnLst>
    <dgm:cxn modelId="{E08CF8FE-10A3-4B54-A8DF-C4536B59438F}" srcId="{3E22041F-9679-4895-8D23-0C9B346BAE51}" destId="{F7BCED1B-4F51-47A5-AD2E-9CBA4F5472CC}" srcOrd="0" destOrd="0" parTransId="{6A02E7A2-BF47-4230-A6FE-B7F76B76CE26}" sibTransId="{BC22CD91-DBE3-43AE-B0FB-9393E204EAFD}"/>
    <dgm:cxn modelId="{4A1664BC-3121-4A2E-A6A3-D33DAA32B459}" type="presOf" srcId="{DF1ADBEC-9D61-4B6A-A8B3-1B7B86C458FD}" destId="{E9E5614D-DAB8-4824-9051-6827BEE9E737}" srcOrd="0" destOrd="0" presId="urn:microsoft.com/office/officeart/2005/8/layout/pyramid2"/>
    <dgm:cxn modelId="{A109960E-593F-43A4-96BD-4DFEFD7BEC89}" type="presOf" srcId="{3E22041F-9679-4895-8D23-0C9B346BAE51}" destId="{5608A522-1D3F-430B-812A-D644EB63321C}" srcOrd="0" destOrd="0" presId="urn:microsoft.com/office/officeart/2005/8/layout/pyramid2"/>
    <dgm:cxn modelId="{0D54D5C5-FDB0-4DC6-8E4B-108C90D10069}" type="presOf" srcId="{D7EF2D6F-0661-4C0A-87D7-95B95F2334E9}" destId="{86CCDB79-4A07-4F74-8CAB-0DAEE504EC6E}" srcOrd="0" destOrd="0" presId="urn:microsoft.com/office/officeart/2005/8/layout/pyramid2"/>
    <dgm:cxn modelId="{A7CF2715-7522-4A17-BF91-FC2381B935AD}" srcId="{3E22041F-9679-4895-8D23-0C9B346BAE51}" destId="{DF1ADBEC-9D61-4B6A-A8B3-1B7B86C458FD}" srcOrd="1" destOrd="0" parTransId="{6A94CB97-4547-497D-96F7-6C4078870E32}" sibTransId="{26B7040D-BDEE-4004-AC63-660195DA3960}"/>
    <dgm:cxn modelId="{C90DB3FB-59A7-4308-AA64-9753A1775E1F}" type="presOf" srcId="{F7BCED1B-4F51-47A5-AD2E-9CBA4F5472CC}" destId="{301FC659-CE5A-4482-A382-04BEF94BE859}" srcOrd="0" destOrd="0" presId="urn:microsoft.com/office/officeart/2005/8/layout/pyramid2"/>
    <dgm:cxn modelId="{7DB23254-00B1-4A58-B0BA-9C926B116EB7}" srcId="{3E22041F-9679-4895-8D23-0C9B346BAE51}" destId="{D7EF2D6F-0661-4C0A-87D7-95B95F2334E9}" srcOrd="2" destOrd="0" parTransId="{09959942-C9B9-4B44-A799-D684406874D9}" sibTransId="{77A3A2E7-6693-4BC9-A70D-E2639F5B7579}"/>
    <dgm:cxn modelId="{F8C2760C-0018-462A-A089-71AB1C536AE0}" type="presParOf" srcId="{5608A522-1D3F-430B-812A-D644EB63321C}" destId="{D3C7BC11-4CF2-44BC-9BF0-422768F56EFD}" srcOrd="0" destOrd="0" presId="urn:microsoft.com/office/officeart/2005/8/layout/pyramid2"/>
    <dgm:cxn modelId="{822AE4E5-9EA6-4B24-9A46-BBD766156AAB}" type="presParOf" srcId="{5608A522-1D3F-430B-812A-D644EB63321C}" destId="{DC0B6941-23B2-4749-8DD6-B90F4985376F}" srcOrd="1" destOrd="0" presId="urn:microsoft.com/office/officeart/2005/8/layout/pyramid2"/>
    <dgm:cxn modelId="{3EDB7E0B-265A-4B39-B0D9-F8C40CB109D0}" type="presParOf" srcId="{DC0B6941-23B2-4749-8DD6-B90F4985376F}" destId="{301FC659-CE5A-4482-A382-04BEF94BE859}" srcOrd="0" destOrd="0" presId="urn:microsoft.com/office/officeart/2005/8/layout/pyramid2"/>
    <dgm:cxn modelId="{9E1C520C-1ACF-4636-8C66-6F96A4D4E911}" type="presParOf" srcId="{DC0B6941-23B2-4749-8DD6-B90F4985376F}" destId="{A84F56E5-6410-4ED5-82A6-73B0DE02253D}" srcOrd="1" destOrd="0" presId="urn:microsoft.com/office/officeart/2005/8/layout/pyramid2"/>
    <dgm:cxn modelId="{153B950B-2442-4316-A6F8-64777D05C2B4}" type="presParOf" srcId="{DC0B6941-23B2-4749-8DD6-B90F4985376F}" destId="{E9E5614D-DAB8-4824-9051-6827BEE9E737}" srcOrd="2" destOrd="0" presId="urn:microsoft.com/office/officeart/2005/8/layout/pyramid2"/>
    <dgm:cxn modelId="{63441524-1235-4CFD-9883-E3D62C2E0919}" type="presParOf" srcId="{DC0B6941-23B2-4749-8DD6-B90F4985376F}" destId="{EB357157-87E1-4EEC-B4FC-01EBE1727C53}" srcOrd="3" destOrd="0" presId="urn:microsoft.com/office/officeart/2005/8/layout/pyramid2"/>
    <dgm:cxn modelId="{23CDE7A8-03C9-47A8-B665-487AAFA102F9}" type="presParOf" srcId="{DC0B6941-23B2-4749-8DD6-B90F4985376F}" destId="{86CCDB79-4A07-4F74-8CAB-0DAEE504EC6E}" srcOrd="4" destOrd="0" presId="urn:microsoft.com/office/officeart/2005/8/layout/pyramid2"/>
    <dgm:cxn modelId="{A9851654-39D3-4241-A55D-38BCD96713AD}" type="presParOf" srcId="{DC0B6941-23B2-4749-8DD6-B90F4985376F}" destId="{9C64E973-5024-435C-8307-471DE0176440}" srcOrd="5" destOrd="0" presId="urn:microsoft.com/office/officeart/2005/8/layout/pyramid2"/>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3C7BC11-4CF2-44BC-9BF0-422768F56EFD}">
      <dsp:nvSpPr>
        <dsp:cNvPr id="0" name=""/>
        <dsp:cNvSpPr/>
      </dsp:nvSpPr>
      <dsp:spPr>
        <a:xfrm>
          <a:off x="412614" y="0"/>
          <a:ext cx="4003496" cy="7147560"/>
        </a:xfrm>
        <a:prstGeom prst="triangl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01FC659-CE5A-4482-A382-04BEF94BE859}">
      <dsp:nvSpPr>
        <dsp:cNvPr id="0" name=""/>
        <dsp:cNvSpPr/>
      </dsp:nvSpPr>
      <dsp:spPr>
        <a:xfrm>
          <a:off x="260137" y="490541"/>
          <a:ext cx="5809677" cy="1035033"/>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CA" sz="1200" b="1" kern="1200"/>
            <a:t>Finalità generali:</a:t>
          </a:r>
        </a:p>
        <a:p>
          <a:pPr lvl="0" algn="l" defTabSz="533400">
            <a:lnSpc>
              <a:spcPct val="90000"/>
            </a:lnSpc>
            <a:spcBef>
              <a:spcPct val="0"/>
            </a:spcBef>
            <a:spcAft>
              <a:spcPct val="35000"/>
            </a:spcAft>
          </a:pPr>
          <a:r>
            <a:rPr lang="it-IT" sz="1000" i="1" kern="1200"/>
            <a:t>1.sensibilizzare e favorire il dibattito tra gli stakeholder nazionali e locali sul tema (anche in relazione all'istruzione superiore e all'invecchiamento attivo) </a:t>
          </a:r>
          <a:endParaRPr lang="it-IT" sz="1000" kern="1200"/>
        </a:p>
        <a:p>
          <a:pPr lvl="0" algn="l" defTabSz="533400">
            <a:lnSpc>
              <a:spcPct val="90000"/>
            </a:lnSpc>
            <a:spcBef>
              <a:spcPct val="0"/>
            </a:spcBef>
            <a:spcAft>
              <a:spcPct val="35000"/>
            </a:spcAft>
          </a:pPr>
          <a:r>
            <a:rPr lang="it-IT" sz="1000" i="1" kern="1200"/>
            <a:t>2.diffondere e “tesaurizzare” le esperienze rilevanti nel Paese, in relazione all’apprendimento in età adulta;</a:t>
          </a:r>
          <a:endParaRPr lang="it-IT" sz="1000" kern="1200"/>
        </a:p>
      </dsp:txBody>
      <dsp:txXfrm>
        <a:off x="310663" y="541067"/>
        <a:ext cx="5708625" cy="933981"/>
      </dsp:txXfrm>
    </dsp:sp>
    <dsp:sp modelId="{E9E5614D-DAB8-4824-9051-6827BEE9E737}">
      <dsp:nvSpPr>
        <dsp:cNvPr id="0" name=""/>
        <dsp:cNvSpPr/>
      </dsp:nvSpPr>
      <dsp:spPr>
        <a:xfrm>
          <a:off x="124233" y="1817144"/>
          <a:ext cx="5833748" cy="2046473"/>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endParaRPr lang="en-CA" sz="1200" b="1" kern="1200"/>
        </a:p>
        <a:p>
          <a:pPr lvl="0" algn="ctr" defTabSz="533400">
            <a:lnSpc>
              <a:spcPct val="90000"/>
            </a:lnSpc>
            <a:spcBef>
              <a:spcPct val="0"/>
            </a:spcBef>
            <a:spcAft>
              <a:spcPct val="35000"/>
            </a:spcAft>
          </a:pPr>
          <a:r>
            <a:rPr lang="en-CA" sz="1200" b="1" kern="1200"/>
            <a:t>Obiettivi specifici </a:t>
          </a:r>
        </a:p>
        <a:p>
          <a:pPr lvl="0" algn="l" defTabSz="533400">
            <a:lnSpc>
              <a:spcPct val="90000"/>
            </a:lnSpc>
            <a:spcBef>
              <a:spcPct val="0"/>
            </a:spcBef>
            <a:spcAft>
              <a:spcPct val="35000"/>
            </a:spcAft>
          </a:pPr>
          <a:r>
            <a:rPr lang="it-IT" sz="1000" i="1" kern="1200"/>
            <a:t>1.diffondere una maggiore conoscenza delle strategie comunitarie in materia di apprendimento in età adulta; </a:t>
          </a:r>
          <a:endParaRPr lang="it-IT" sz="1000" kern="1200"/>
        </a:p>
        <a:p>
          <a:pPr lvl="0" algn="l" defTabSz="533400">
            <a:lnSpc>
              <a:spcPct val="90000"/>
            </a:lnSpc>
            <a:spcBef>
              <a:spcPct val="0"/>
            </a:spcBef>
            <a:spcAft>
              <a:spcPct val="35000"/>
            </a:spcAft>
          </a:pPr>
          <a:r>
            <a:rPr lang="it-IT" sz="1000" i="1" kern="1200"/>
            <a:t>2.diffondere la conoscenza delle politiche dirette all’istruzione degli adulti, </a:t>
          </a:r>
          <a:endParaRPr lang="it-IT" sz="1000" kern="1200"/>
        </a:p>
        <a:p>
          <a:pPr lvl="0" algn="l" defTabSz="533400">
            <a:lnSpc>
              <a:spcPct val="90000"/>
            </a:lnSpc>
            <a:spcBef>
              <a:spcPct val="0"/>
            </a:spcBef>
            <a:spcAft>
              <a:spcPct val="35000"/>
            </a:spcAft>
          </a:pPr>
          <a:r>
            <a:rPr lang="it-IT" sz="1000" i="1" kern="1200"/>
            <a:t>3.promuovere il dibattito circa una migliore strutturazione del sistema di  apprendimento in età adulta,  rafforzandone le principali componenti (programmazione, gestione, monitoraggio e valutazione);</a:t>
          </a:r>
          <a:endParaRPr lang="it-IT" sz="1000" kern="1200"/>
        </a:p>
        <a:p>
          <a:pPr lvl="0" algn="l" defTabSz="533400">
            <a:lnSpc>
              <a:spcPct val="90000"/>
            </a:lnSpc>
            <a:spcBef>
              <a:spcPct val="0"/>
            </a:spcBef>
            <a:spcAft>
              <a:spcPct val="35000"/>
            </a:spcAft>
          </a:pPr>
          <a:r>
            <a:rPr lang="it-IT" sz="1000" i="1" kern="1200"/>
            <a:t>4.stimolare il confronto sulle modalità e gli strumenti di convalida degli apprendimenti non formali e informali; nel  settore dell’ICT  e dell’inclusione sociale per l’apprendimento in età adulta </a:t>
          </a:r>
          <a:endParaRPr lang="it-IT" sz="1000" kern="1200"/>
        </a:p>
        <a:p>
          <a:pPr lvl="0" algn="l" defTabSz="533400">
            <a:lnSpc>
              <a:spcPct val="90000"/>
            </a:lnSpc>
            <a:spcBef>
              <a:spcPct val="0"/>
            </a:spcBef>
            <a:spcAft>
              <a:spcPct val="35000"/>
            </a:spcAft>
          </a:pPr>
          <a:r>
            <a:rPr lang="it-IT" sz="1000" i="1" kern="1200"/>
            <a:t>5.diffondere la conoscenza sullo stato di avanzamento del processo nazionale di referenziazione in relazione al dispositivo europeo (EQF).</a:t>
          </a:r>
          <a:r>
            <a:rPr lang="en-CA" sz="1000" kern="1200"/>
            <a:t> </a:t>
          </a:r>
          <a:endParaRPr lang="it-IT" sz="1000" kern="1200"/>
        </a:p>
      </dsp:txBody>
      <dsp:txXfrm>
        <a:off x="224134" y="1917045"/>
        <a:ext cx="5633946" cy="1846671"/>
      </dsp:txXfrm>
    </dsp:sp>
    <dsp:sp modelId="{86CCDB79-4A07-4F74-8CAB-0DAEE504EC6E}">
      <dsp:nvSpPr>
        <dsp:cNvPr id="0" name=""/>
        <dsp:cNvSpPr/>
      </dsp:nvSpPr>
      <dsp:spPr>
        <a:xfrm>
          <a:off x="142085" y="4238705"/>
          <a:ext cx="6045989" cy="2537902"/>
        </a:xfrm>
        <a:prstGeom prst="round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endParaRPr lang="it-IT" sz="1200" b="1" kern="1200"/>
        </a:p>
        <a:p>
          <a:pPr lvl="0" algn="ctr" defTabSz="533400">
            <a:lnSpc>
              <a:spcPct val="90000"/>
            </a:lnSpc>
            <a:spcBef>
              <a:spcPct val="0"/>
            </a:spcBef>
            <a:spcAft>
              <a:spcPct val="35000"/>
            </a:spcAft>
          </a:pPr>
          <a:endParaRPr lang="it-IT" sz="1200" b="1" kern="1200"/>
        </a:p>
        <a:p>
          <a:pPr lvl="0" algn="ctr" defTabSz="533400">
            <a:lnSpc>
              <a:spcPct val="90000"/>
            </a:lnSpc>
            <a:spcBef>
              <a:spcPct val="0"/>
            </a:spcBef>
            <a:spcAft>
              <a:spcPct val="35000"/>
            </a:spcAft>
          </a:pPr>
          <a:r>
            <a:rPr lang="it-IT" sz="1200" b="1" kern="1200"/>
            <a:t>Attività realizzate</a:t>
          </a:r>
        </a:p>
        <a:p>
          <a:pPr lvl="0" algn="just" defTabSz="533400">
            <a:lnSpc>
              <a:spcPct val="90000"/>
            </a:lnSpc>
            <a:spcBef>
              <a:spcPct val="0"/>
            </a:spcBef>
            <a:spcAft>
              <a:spcPct val="35000"/>
            </a:spcAft>
          </a:pPr>
          <a:r>
            <a:rPr lang="it-IT" sz="1000" i="1" kern="1200"/>
            <a:t>1. una campagna di comunicazione on line sui temi dell’apprendimento in età adulta indirizzata in particolare ai target considerati;</a:t>
          </a:r>
          <a:endParaRPr lang="it-IT" sz="1000" kern="1200"/>
        </a:p>
        <a:p>
          <a:pPr lvl="0" algn="just" defTabSz="533400">
            <a:lnSpc>
              <a:spcPct val="90000"/>
            </a:lnSpc>
            <a:spcBef>
              <a:spcPct val="0"/>
            </a:spcBef>
            <a:spcAft>
              <a:spcPct val="35000"/>
            </a:spcAft>
          </a:pPr>
          <a:r>
            <a:rPr lang="it-IT" sz="1000" i="1" kern="1200"/>
            <a:t>2. una banca dati</a:t>
          </a:r>
          <a:r>
            <a:rPr lang="it-IT" sz="1000" b="1" i="1" kern="1200"/>
            <a:t> </a:t>
          </a:r>
          <a:r>
            <a:rPr lang="it-IT" sz="1000" i="1" kern="1200"/>
            <a:t>(http://adultlearning.isfol.it/) che raccoglie un repertorio delle esperienze realizzate in materia di AL (anche al fine di integrare la futura EPALE - Electronic Platform for Adult Learning in Europe - attiva a partire dal 2014 come piattaforma di scambio di informazioni tra i coordinatori nazionali). </a:t>
          </a:r>
          <a:endParaRPr lang="it-IT" sz="1000" kern="1200"/>
        </a:p>
        <a:p>
          <a:pPr lvl="0" algn="just" defTabSz="533400">
            <a:lnSpc>
              <a:spcPct val="90000"/>
            </a:lnSpc>
            <a:spcBef>
              <a:spcPct val="0"/>
            </a:spcBef>
            <a:spcAft>
              <a:spcPct val="35000"/>
            </a:spcAft>
          </a:pPr>
          <a:r>
            <a:rPr lang="it-IT" sz="1000" i="1" kern="1200"/>
            <a:t>3. attività di animazione territoriale, comunicazione e promozione di reti attraverso focus group e tre conferenze nazionali sui seguenti temi: 1) La promozione e la diffusione delle TIC nell’apprendimento in età adulta; 2) L’apprendimento in età adulta e gli apprendimenti non formali e informali; 3) L’apprendimento in età adulta per la cittadinanza attiva e l’equità sociale;</a:t>
          </a:r>
          <a:endParaRPr lang="it-IT" sz="1000" kern="1200"/>
        </a:p>
        <a:p>
          <a:pPr lvl="0" algn="just" defTabSz="533400">
            <a:lnSpc>
              <a:spcPct val="90000"/>
            </a:lnSpc>
            <a:spcBef>
              <a:spcPct val="0"/>
            </a:spcBef>
            <a:spcAft>
              <a:spcPct val="35000"/>
            </a:spcAft>
          </a:pPr>
          <a:r>
            <a:rPr lang="it-IT" sz="1000" i="1" kern="1200"/>
            <a:t>4. Rapporto alla Commissione europea sull’esito delle attività, in relazione alla nuova programmazione 2014-2020. </a:t>
          </a:r>
          <a:endParaRPr lang="it-IT" sz="1000" kern="1200"/>
        </a:p>
        <a:p>
          <a:pPr lvl="0" algn="ctr" defTabSz="533400">
            <a:lnSpc>
              <a:spcPct val="90000"/>
            </a:lnSpc>
            <a:spcBef>
              <a:spcPct val="0"/>
            </a:spcBef>
            <a:spcAft>
              <a:spcPct val="35000"/>
            </a:spcAft>
          </a:pPr>
          <a:endParaRPr lang="it-IT" sz="1200" kern="1200"/>
        </a:p>
        <a:p>
          <a:pPr lvl="0" algn="ctr" defTabSz="533400">
            <a:lnSpc>
              <a:spcPct val="90000"/>
            </a:lnSpc>
            <a:spcBef>
              <a:spcPct val="0"/>
            </a:spcBef>
            <a:spcAft>
              <a:spcPct val="35000"/>
            </a:spcAft>
          </a:pPr>
          <a:endParaRPr lang="it-IT" sz="1200" kern="1200"/>
        </a:p>
      </dsp:txBody>
      <dsp:txXfrm>
        <a:off x="265975" y="4362595"/>
        <a:ext cx="5798209" cy="229012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2">
  <dgm:title val=""/>
  <dgm:desc val=""/>
  <dgm:catLst>
    <dgm:cat type="pyramid" pri="3000"/>
    <dgm:cat type="list" pri="21000"/>
    <dgm:cat type="convert" pri="17000"/>
  </dgm:catLst>
  <dgm:sampData useDef="1">
    <dgm:dataModel>
      <dgm:ptLst/>
      <dgm:bg/>
      <dgm:whole/>
    </dgm:dataModel>
  </dgm:sampData>
  <dgm:styleData useDef="1">
    <dgm:dataModel>
      <dgm:ptLst/>
      <dgm:bg/>
      <dgm:whole/>
    </dgm:dataModel>
  </dgm:styleData>
  <dgm:clrData useDef="1">
    <dgm:dataModel>
      <dgm:ptLst/>
      <dgm:bg/>
      <dgm:whole/>
    </dgm:dataModel>
  </dgm:clrData>
  <dgm:layoutNode name="compositeShape">
    <dgm:alg type="composite"/>
    <dgm:shape xmlns:r="http://schemas.openxmlformats.org/officeDocument/2006/relationships" r:blip="">
      <dgm:adjLst/>
    </dgm:shape>
    <dgm:presOf/>
    <dgm:varLst>
      <dgm:dir/>
      <dgm:resizeHandles/>
    </dgm:varLst>
    <dgm:choose name="Name0">
      <dgm:if name="Name1" func="var" arg="dir" op="equ" val="norm">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l" for="ch" forName="theList" refType="w" refFor="ch" refForName="pyramid" fact="0.5"/>
          <dgm:constr type="h" for="des" forName="aSpace" refType="h" fact="0.1"/>
        </dgm:constrLst>
      </dgm:if>
      <dgm:else name="Name2">
        <dgm:constrLst>
          <dgm:constr type="w" for="ch" forName="pyramid" refType="h"/>
          <dgm:constr type="h" for="ch" forName="pyramid" refType="h"/>
          <dgm:constr type="h" for="ch" forName="theList" refType="h" fact="0.8"/>
          <dgm:constr type="w" for="ch" forName="theList" refType="h" fact="0.65"/>
          <dgm:constr type="ctrY" for="ch" forName="theList" refType="h" refFor="ch" refForName="pyramid" fact="0.5"/>
          <dgm:constr type="r" for="ch" forName="theList" refType="w" refFor="ch" refForName="pyramid" fact="0.5"/>
          <dgm:constr type="h" for="des" forName="aSpace" refType="h" fact="0.1"/>
        </dgm:constrLst>
      </dgm:else>
    </dgm:choose>
    <dgm:ruleLst/>
    <dgm:choose name="Name3">
      <dgm:if name="Name4" axis="ch" ptType="node" func="cnt" op="gte" val="1">
        <dgm:layoutNode name="pyramid" styleLbl="node1">
          <dgm:alg type="sp"/>
          <dgm:shape xmlns:r="http://schemas.openxmlformats.org/officeDocument/2006/relationships" type="triangle" r:blip="">
            <dgm:adjLst/>
          </dgm:shape>
          <dgm:presOf/>
          <dgm:constrLst/>
          <dgm:ruleLst/>
        </dgm:layoutNode>
        <dgm:layoutNode name="theList">
          <dgm:alg type="lin">
            <dgm:param type="linDir" val="fromT"/>
          </dgm:alg>
          <dgm:shape xmlns:r="http://schemas.openxmlformats.org/officeDocument/2006/relationships" r:blip="">
            <dgm:adjLst/>
          </dgm:shape>
          <dgm:presOf/>
          <dgm:constrLst>
            <dgm:constr type="w" for="ch" forName="aNode" refType="w"/>
            <dgm:constr type="h" for="ch" forName="aNode" refType="h"/>
            <dgm:constr type="primFontSz" for="ch" ptType="node" op="equ"/>
          </dgm:constrLst>
          <dgm:ruleLst/>
          <dgm:forEach name="aNodeForEach" axis="ch" ptType="node">
            <dgm:layoutNode name="aNode" styleLbl="fgAcc1">
              <dgm:varLst>
                <dgm:bulletEnabled val="1"/>
              </dgm:varLst>
              <dgm:alg type="tx"/>
              <dgm:shape xmlns:r="http://schemas.openxmlformats.org/officeDocument/2006/relationships" type="roundRect" r:blip="">
                <dgm:adjLst/>
              </dgm:shape>
              <dgm:presOf axis="desOrSelf" ptType="node"/>
              <dgm:constrLst>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aSpace">
              <dgm:alg type="sp"/>
              <dgm:shape xmlns:r="http://schemas.openxmlformats.org/officeDocument/2006/relationships" r:blip="">
                <dgm:adjLst/>
              </dgm:shape>
              <dgm:presOf/>
              <dgm:constrLst/>
              <dgm:ruleLst/>
            </dgm:layoutNode>
          </dgm:forEach>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514BE-6AF3-4F4C-9A18-A2811C8BA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42</Pages>
  <Words>14027</Words>
  <Characters>79954</Characters>
  <Application>Microsoft Office Word</Application>
  <DocSecurity>0</DocSecurity>
  <Lines>666</Lines>
  <Paragraphs>187</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93794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Daniele Luisa</dc:creator>
  <cp:lastModifiedBy>Daniele Luisa</cp:lastModifiedBy>
  <cp:revision>11</cp:revision>
  <cp:lastPrinted>2014-10-21T12:15:00Z</cp:lastPrinted>
  <dcterms:created xsi:type="dcterms:W3CDTF">2014-09-30T10:08:00Z</dcterms:created>
  <dcterms:modified xsi:type="dcterms:W3CDTF">2014-12-10T13:52:00Z</dcterms:modified>
</cp:coreProperties>
</file>